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28C4" w14:textId="42E0BCE8" w:rsidR="005F0671" w:rsidRDefault="004E7670" w:rsidP="000557C0">
      <w:pPr>
        <w:jc w:val="center"/>
        <w:rPr>
          <w:rFonts w:ascii="Segoe UI" w:eastAsia="Times New Roman" w:hAnsi="Segoe UI" w:cs="Segoe UI"/>
          <w:b/>
          <w:color w:val="002060"/>
          <w:sz w:val="40"/>
          <w:szCs w:val="40"/>
        </w:rPr>
      </w:pPr>
      <w:r w:rsidRPr="003E7262">
        <w:rPr>
          <w:rFonts w:ascii="Segoe UI" w:eastAsia="Times New Roman" w:hAnsi="Segoe UI" w:cs="Segoe UI"/>
          <w:b/>
          <w:color w:val="002060"/>
          <w:sz w:val="40"/>
          <w:szCs w:val="40"/>
        </w:rPr>
        <w:t xml:space="preserve">End User </w:t>
      </w:r>
      <w:r w:rsidR="000557C0">
        <w:rPr>
          <w:rFonts w:ascii="Segoe UI" w:eastAsia="Times New Roman" w:hAnsi="Segoe UI" w:cs="Segoe UI"/>
          <w:b/>
          <w:color w:val="002060"/>
          <w:sz w:val="40"/>
          <w:szCs w:val="40"/>
        </w:rPr>
        <w:t xml:space="preserve">Proofpoint </w:t>
      </w:r>
      <w:r w:rsidRPr="003E7262">
        <w:rPr>
          <w:rFonts w:ascii="Segoe UI" w:eastAsia="Times New Roman" w:hAnsi="Segoe UI" w:cs="Segoe UI"/>
          <w:b/>
          <w:color w:val="002060"/>
          <w:sz w:val="40"/>
          <w:szCs w:val="40"/>
        </w:rPr>
        <w:t xml:space="preserve">Security Awareness Training </w:t>
      </w:r>
      <w:r w:rsidR="000557C0">
        <w:rPr>
          <w:rFonts w:ascii="Segoe UI" w:eastAsia="Times New Roman" w:hAnsi="Segoe UI" w:cs="Segoe UI"/>
          <w:b/>
          <w:color w:val="002060"/>
          <w:sz w:val="40"/>
          <w:szCs w:val="40"/>
        </w:rPr>
        <w:t xml:space="preserve">(PSAT) </w:t>
      </w:r>
      <w:r w:rsidR="00996CE3" w:rsidRPr="003E7262">
        <w:rPr>
          <w:rFonts w:ascii="Segoe UI" w:eastAsia="Times New Roman" w:hAnsi="Segoe UI" w:cs="Segoe UI"/>
          <w:b/>
          <w:color w:val="002060"/>
          <w:sz w:val="40"/>
          <w:szCs w:val="40"/>
        </w:rPr>
        <w:t>FAQs</w:t>
      </w:r>
    </w:p>
    <w:p w14:paraId="3E4ACD68" w14:textId="77777777" w:rsidR="005F0671" w:rsidRDefault="005F0671">
      <w:pPr>
        <w:rPr>
          <w:rFonts w:ascii="Times New Roman" w:eastAsia="Times New Roman" w:hAnsi="Times New Roman" w:cs="Times New Roman"/>
          <w:sz w:val="19"/>
          <w:szCs w:val="19"/>
        </w:rPr>
      </w:pPr>
    </w:p>
    <w:p w14:paraId="56B6DF54" w14:textId="77777777" w:rsidR="005F0671" w:rsidRDefault="005F0671">
      <w:pPr>
        <w:rPr>
          <w:rFonts w:ascii="Calibri" w:eastAsia="Calibri" w:hAnsi="Calibri" w:cs="Calibri"/>
          <w:b/>
          <w:bCs/>
          <w:sz w:val="20"/>
          <w:szCs w:val="20"/>
        </w:rPr>
      </w:pPr>
    </w:p>
    <w:p w14:paraId="14EF5C15" w14:textId="780F56E6" w:rsidR="000F4EF5" w:rsidRPr="00FE4041" w:rsidRDefault="000F4EF5" w:rsidP="6B5BEA07">
      <w:pPr>
        <w:pStyle w:val="Heading1"/>
        <w:numPr>
          <w:ilvl w:val="0"/>
          <w:numId w:val="2"/>
        </w:numPr>
        <w:tabs>
          <w:tab w:val="left" w:pos="323"/>
        </w:tabs>
        <w:spacing w:before="56" w:line="259" w:lineRule="auto"/>
        <w:rPr>
          <w:rFonts w:asciiTheme="minorHAnsi" w:eastAsiaTheme="minorEastAsia" w:hAnsiTheme="minorHAnsi" w:cstheme="minorHAnsi"/>
        </w:rPr>
      </w:pPr>
      <w:r w:rsidRPr="00FE4041">
        <w:rPr>
          <w:rFonts w:asciiTheme="minorHAnsi" w:eastAsiaTheme="minorEastAsia" w:hAnsiTheme="minorHAnsi" w:cstheme="minorHAnsi"/>
        </w:rPr>
        <w:t xml:space="preserve">Who is </w:t>
      </w:r>
      <w:r w:rsidR="00473016">
        <w:rPr>
          <w:rFonts w:asciiTheme="minorHAnsi" w:eastAsiaTheme="minorEastAsia" w:hAnsiTheme="minorHAnsi" w:cstheme="minorHAnsi"/>
        </w:rPr>
        <w:t>e</w:t>
      </w:r>
      <w:r w:rsidRPr="00FE4041">
        <w:rPr>
          <w:rFonts w:asciiTheme="minorHAnsi" w:eastAsiaTheme="minorEastAsia" w:hAnsiTheme="minorHAnsi" w:cstheme="minorHAnsi"/>
        </w:rPr>
        <w:t xml:space="preserve">ligible to </w:t>
      </w:r>
      <w:r w:rsidR="00473016">
        <w:rPr>
          <w:rFonts w:asciiTheme="minorHAnsi" w:eastAsiaTheme="minorEastAsia" w:hAnsiTheme="minorHAnsi" w:cstheme="minorHAnsi"/>
        </w:rPr>
        <w:t xml:space="preserve">obtain these services at no cost? </w:t>
      </w:r>
      <w:r w:rsidR="004170DD">
        <w:rPr>
          <w:rFonts w:asciiTheme="minorHAnsi" w:eastAsiaTheme="minorEastAsia" w:hAnsiTheme="minorHAnsi" w:cstheme="minorHAnsi"/>
        </w:rPr>
        <w:t xml:space="preserve"> </w:t>
      </w:r>
    </w:p>
    <w:p w14:paraId="6DE3C048" w14:textId="77777777" w:rsidR="00473016" w:rsidRDefault="00473016" w:rsidP="00473016">
      <w:pPr>
        <w:pStyle w:val="Heading1"/>
        <w:tabs>
          <w:tab w:val="left" w:pos="323"/>
        </w:tabs>
        <w:spacing w:before="56" w:line="259" w:lineRule="auto"/>
        <w:ind w:left="322" w:firstLine="0"/>
        <w:rPr>
          <w:rFonts w:cs="Arial"/>
          <w:b w:val="0"/>
          <w:bCs w:val="0"/>
        </w:rPr>
      </w:pPr>
      <w:r>
        <w:rPr>
          <w:rFonts w:cs="Arial"/>
          <w:b w:val="0"/>
          <w:bCs w:val="0"/>
        </w:rPr>
        <w:t xml:space="preserve">DIR will fund the cost of these services for state agencies, institutions of higher education, and public junior colleges in the state of Texas. </w:t>
      </w:r>
    </w:p>
    <w:p w14:paraId="2D0E81D7" w14:textId="77777777" w:rsidR="00D8467A" w:rsidRDefault="00D8467A" w:rsidP="00D8467A">
      <w:pPr>
        <w:pStyle w:val="Heading1"/>
        <w:tabs>
          <w:tab w:val="left" w:pos="323"/>
        </w:tabs>
        <w:spacing w:before="56" w:line="259" w:lineRule="auto"/>
        <w:ind w:left="322" w:firstLine="0"/>
        <w:rPr>
          <w:rFonts w:asciiTheme="minorHAnsi" w:eastAsiaTheme="minorEastAsia" w:hAnsiTheme="minorHAnsi" w:cstheme="minorHAnsi"/>
          <w:b w:val="0"/>
          <w:bCs w:val="0"/>
        </w:rPr>
      </w:pPr>
    </w:p>
    <w:p w14:paraId="074AD4F9" w14:textId="2E1CADD7" w:rsidR="002942FE" w:rsidRPr="002942FE" w:rsidRDefault="002942FE" w:rsidP="00D8467A">
      <w:pPr>
        <w:pStyle w:val="Heading1"/>
        <w:numPr>
          <w:ilvl w:val="0"/>
          <w:numId w:val="2"/>
        </w:numPr>
        <w:tabs>
          <w:tab w:val="left" w:pos="323"/>
        </w:tabs>
        <w:spacing w:before="56" w:line="259" w:lineRule="auto"/>
        <w:rPr>
          <w:rFonts w:asciiTheme="minorHAnsi" w:eastAsiaTheme="minorEastAsia" w:hAnsiTheme="minorHAnsi" w:cstheme="minorHAnsi"/>
          <w:b w:val="0"/>
          <w:bCs w:val="0"/>
        </w:rPr>
      </w:pPr>
      <w:r>
        <w:t xml:space="preserve">Do I have to </w:t>
      </w:r>
      <w:r w:rsidR="00A565A7">
        <w:t>use</w:t>
      </w:r>
      <w:r>
        <w:t xml:space="preserve"> the multi-tenant platform? </w:t>
      </w:r>
    </w:p>
    <w:p w14:paraId="6CB9E18C" w14:textId="4EE08B85" w:rsidR="002942FE" w:rsidRDefault="002942FE" w:rsidP="002942FE">
      <w:pPr>
        <w:pStyle w:val="Heading1"/>
        <w:tabs>
          <w:tab w:val="left" w:pos="323"/>
        </w:tabs>
        <w:spacing w:before="56" w:line="259" w:lineRule="auto"/>
        <w:ind w:left="322" w:firstLine="0"/>
        <w:rPr>
          <w:b w:val="0"/>
          <w:bCs w:val="0"/>
        </w:rPr>
      </w:pPr>
      <w:r w:rsidRPr="009119C0">
        <w:rPr>
          <w:b w:val="0"/>
          <w:bCs w:val="0"/>
        </w:rPr>
        <w:t xml:space="preserve">Yes, DIR requires all </w:t>
      </w:r>
      <w:r w:rsidR="009119C0">
        <w:rPr>
          <w:b w:val="0"/>
          <w:bCs w:val="0"/>
        </w:rPr>
        <w:t xml:space="preserve">participants to </w:t>
      </w:r>
      <w:r w:rsidR="00A565A7">
        <w:rPr>
          <w:b w:val="0"/>
          <w:bCs w:val="0"/>
        </w:rPr>
        <w:t>utilize</w:t>
      </w:r>
      <w:r w:rsidR="009119C0">
        <w:rPr>
          <w:b w:val="0"/>
          <w:bCs w:val="0"/>
        </w:rPr>
        <w:t xml:space="preserve"> the multi-tenant platfor</w:t>
      </w:r>
      <w:r w:rsidR="004C0831">
        <w:rPr>
          <w:b w:val="0"/>
          <w:bCs w:val="0"/>
        </w:rPr>
        <w:t xml:space="preserve">m. DIR </w:t>
      </w:r>
      <w:r w:rsidR="00DB702D">
        <w:rPr>
          <w:b w:val="0"/>
          <w:bCs w:val="0"/>
        </w:rPr>
        <w:t xml:space="preserve">always </w:t>
      </w:r>
      <w:r w:rsidR="004C0831">
        <w:rPr>
          <w:b w:val="0"/>
          <w:bCs w:val="0"/>
        </w:rPr>
        <w:t xml:space="preserve">intended to </w:t>
      </w:r>
      <w:r w:rsidR="00A565A7">
        <w:rPr>
          <w:b w:val="0"/>
          <w:bCs w:val="0"/>
        </w:rPr>
        <w:t>provide</w:t>
      </w:r>
      <w:r w:rsidR="004C0831">
        <w:rPr>
          <w:b w:val="0"/>
          <w:bCs w:val="0"/>
        </w:rPr>
        <w:t xml:space="preserve"> a muti-tenant platform</w:t>
      </w:r>
      <w:r w:rsidR="00DB702D">
        <w:rPr>
          <w:b w:val="0"/>
          <w:bCs w:val="0"/>
        </w:rPr>
        <w:t>. That option</w:t>
      </w:r>
      <w:r w:rsidR="004C0831">
        <w:rPr>
          <w:b w:val="0"/>
          <w:bCs w:val="0"/>
        </w:rPr>
        <w:t xml:space="preserve"> </w:t>
      </w:r>
      <w:r w:rsidR="00DB702D">
        <w:rPr>
          <w:b w:val="0"/>
          <w:bCs w:val="0"/>
        </w:rPr>
        <w:t>became</w:t>
      </w:r>
      <w:r w:rsidR="004C0831">
        <w:rPr>
          <w:b w:val="0"/>
          <w:bCs w:val="0"/>
        </w:rPr>
        <w:t xml:space="preserve"> available </w:t>
      </w:r>
      <w:r w:rsidR="00DB702D">
        <w:rPr>
          <w:b w:val="0"/>
          <w:bCs w:val="0"/>
        </w:rPr>
        <w:t>in</w:t>
      </w:r>
      <w:r w:rsidR="004C0831">
        <w:rPr>
          <w:b w:val="0"/>
          <w:bCs w:val="0"/>
        </w:rPr>
        <w:t xml:space="preserve"> November 2022. Once all </w:t>
      </w:r>
      <w:r w:rsidR="00DB702D">
        <w:rPr>
          <w:b w:val="0"/>
          <w:bCs w:val="0"/>
        </w:rPr>
        <w:t xml:space="preserve">existing </w:t>
      </w:r>
      <w:r w:rsidR="004C0831">
        <w:rPr>
          <w:b w:val="0"/>
          <w:bCs w:val="0"/>
        </w:rPr>
        <w:t xml:space="preserve">accounts have migrated into the new configuration, DIR will be able to </w:t>
      </w:r>
      <w:r w:rsidR="00A475A5">
        <w:rPr>
          <w:b w:val="0"/>
          <w:bCs w:val="0"/>
        </w:rPr>
        <w:t xml:space="preserve">collect better </w:t>
      </w:r>
      <w:r w:rsidR="004C0831">
        <w:rPr>
          <w:b w:val="0"/>
          <w:bCs w:val="0"/>
        </w:rPr>
        <w:t xml:space="preserve">information </w:t>
      </w:r>
      <w:r w:rsidR="00A475A5">
        <w:rPr>
          <w:b w:val="0"/>
          <w:bCs w:val="0"/>
        </w:rPr>
        <w:t xml:space="preserve">that allows us to continue to provide these services. </w:t>
      </w:r>
    </w:p>
    <w:p w14:paraId="29EA131B" w14:textId="77777777" w:rsidR="00A475A5" w:rsidRPr="009119C0" w:rsidRDefault="00A475A5" w:rsidP="002942FE">
      <w:pPr>
        <w:pStyle w:val="Heading1"/>
        <w:tabs>
          <w:tab w:val="left" w:pos="323"/>
        </w:tabs>
        <w:spacing w:before="56" w:line="259" w:lineRule="auto"/>
        <w:ind w:left="322" w:firstLine="0"/>
        <w:rPr>
          <w:rFonts w:asciiTheme="minorHAnsi" w:eastAsiaTheme="minorEastAsia" w:hAnsiTheme="minorHAnsi" w:cstheme="minorHAnsi"/>
          <w:b w:val="0"/>
          <w:bCs w:val="0"/>
        </w:rPr>
      </w:pPr>
    </w:p>
    <w:p w14:paraId="0714DE75" w14:textId="093D8E2A" w:rsidR="00A475A5" w:rsidRPr="00367B42" w:rsidRDefault="00367B42" w:rsidP="00D8467A">
      <w:pPr>
        <w:pStyle w:val="Heading1"/>
        <w:numPr>
          <w:ilvl w:val="0"/>
          <w:numId w:val="2"/>
        </w:numPr>
        <w:tabs>
          <w:tab w:val="left" w:pos="323"/>
        </w:tabs>
        <w:spacing w:before="56" w:line="259" w:lineRule="auto"/>
        <w:rPr>
          <w:rFonts w:asciiTheme="minorHAnsi" w:eastAsiaTheme="minorEastAsia" w:hAnsiTheme="minorHAnsi" w:cstheme="minorHAnsi"/>
          <w:b w:val="0"/>
          <w:bCs w:val="0"/>
        </w:rPr>
      </w:pPr>
      <w:r>
        <w:rPr>
          <w:rFonts w:asciiTheme="minorHAnsi" w:eastAsiaTheme="minorEastAsia" w:hAnsiTheme="minorHAnsi" w:cstheme="minorHAnsi"/>
        </w:rPr>
        <w:t xml:space="preserve">What does it mean if I “opt-in” for Proofpoint managed services? </w:t>
      </w:r>
    </w:p>
    <w:p w14:paraId="1983A333" w14:textId="34BC8C45" w:rsidR="00367B42" w:rsidRDefault="00367B42" w:rsidP="00367B42">
      <w:pPr>
        <w:pStyle w:val="Heading1"/>
        <w:tabs>
          <w:tab w:val="left" w:pos="323"/>
        </w:tabs>
        <w:spacing w:before="56" w:line="259" w:lineRule="auto"/>
        <w:ind w:left="322" w:firstLine="0"/>
        <w:rPr>
          <w:rFonts w:asciiTheme="minorHAnsi" w:eastAsiaTheme="minorEastAsia" w:hAnsiTheme="minorHAnsi" w:cstheme="minorHAnsi"/>
          <w:b w:val="0"/>
          <w:bCs w:val="0"/>
        </w:rPr>
      </w:pPr>
      <w:r>
        <w:rPr>
          <w:rFonts w:asciiTheme="minorHAnsi" w:eastAsiaTheme="minorEastAsia" w:hAnsiTheme="minorHAnsi" w:cstheme="minorHAnsi"/>
          <w:b w:val="0"/>
          <w:bCs w:val="0"/>
        </w:rPr>
        <w:t xml:space="preserve">Opting in means that Proofpoint will manage both your phishing awareness campaigns and knowledge assessment assignments throughout the year. </w:t>
      </w:r>
      <w:r w:rsidR="00871FF3">
        <w:rPr>
          <w:rFonts w:asciiTheme="minorHAnsi" w:eastAsiaTheme="minorEastAsia" w:hAnsiTheme="minorHAnsi" w:cstheme="minorHAnsi"/>
          <w:b w:val="0"/>
          <w:bCs w:val="0"/>
        </w:rPr>
        <w:t xml:space="preserve">You may run any additional assignments and utilize any of the materials available on the platform at any time. </w:t>
      </w:r>
    </w:p>
    <w:p w14:paraId="405E0663" w14:textId="1B609A59" w:rsidR="00871FF3" w:rsidRDefault="00871FF3" w:rsidP="00367B42">
      <w:pPr>
        <w:pStyle w:val="Heading1"/>
        <w:tabs>
          <w:tab w:val="left" w:pos="323"/>
        </w:tabs>
        <w:spacing w:before="56" w:line="259" w:lineRule="auto"/>
        <w:ind w:left="322" w:firstLine="0"/>
        <w:rPr>
          <w:rFonts w:asciiTheme="minorHAnsi" w:eastAsiaTheme="minorEastAsia" w:hAnsiTheme="minorHAnsi" w:cstheme="minorHAnsi"/>
          <w:b w:val="0"/>
          <w:bCs w:val="0"/>
        </w:rPr>
      </w:pPr>
    </w:p>
    <w:p w14:paraId="640E1B47" w14:textId="748E04EF" w:rsidR="00664B61" w:rsidRDefault="00664B61" w:rsidP="00664B61">
      <w:pPr>
        <w:pStyle w:val="Heading1"/>
        <w:numPr>
          <w:ilvl w:val="0"/>
          <w:numId w:val="2"/>
        </w:numPr>
        <w:tabs>
          <w:tab w:val="left" w:pos="323"/>
        </w:tabs>
        <w:spacing w:before="56" w:line="259" w:lineRule="auto"/>
        <w:rPr>
          <w:rFonts w:asciiTheme="minorHAnsi" w:eastAsiaTheme="minorEastAsia" w:hAnsiTheme="minorHAnsi" w:cstheme="minorHAnsi"/>
        </w:rPr>
      </w:pPr>
      <w:r w:rsidRPr="00664B61">
        <w:rPr>
          <w:rFonts w:asciiTheme="minorHAnsi" w:eastAsiaTheme="minorEastAsia" w:hAnsiTheme="minorHAnsi" w:cstheme="minorHAnsi"/>
        </w:rPr>
        <w:t xml:space="preserve">What if a campaign or assignment interferes with other activities at my organization? </w:t>
      </w:r>
    </w:p>
    <w:p w14:paraId="07604A5A" w14:textId="5503CE5C" w:rsidR="00664B61" w:rsidRDefault="001F00F3" w:rsidP="00664B61">
      <w:pPr>
        <w:pStyle w:val="Heading1"/>
        <w:tabs>
          <w:tab w:val="left" w:pos="323"/>
        </w:tabs>
        <w:spacing w:before="56" w:line="259" w:lineRule="auto"/>
        <w:ind w:left="322" w:firstLine="0"/>
        <w:rPr>
          <w:rFonts w:asciiTheme="minorHAnsi" w:eastAsiaTheme="minorEastAsia" w:hAnsiTheme="minorHAnsi" w:cstheme="minorHAnsi"/>
          <w:b w:val="0"/>
          <w:bCs w:val="0"/>
        </w:rPr>
      </w:pPr>
      <w:r w:rsidRPr="005E3FAE">
        <w:rPr>
          <w:rFonts w:asciiTheme="minorHAnsi" w:eastAsiaTheme="minorEastAsia" w:hAnsiTheme="minorHAnsi" w:cstheme="minorHAnsi"/>
          <w:b w:val="0"/>
          <w:bCs w:val="0"/>
        </w:rPr>
        <w:t xml:space="preserve">You may opt out of individual campaigns or assignments by replying to the planning email </w:t>
      </w:r>
      <w:r w:rsidR="005E3FAE">
        <w:rPr>
          <w:rFonts w:asciiTheme="minorHAnsi" w:eastAsiaTheme="minorEastAsia" w:hAnsiTheme="minorHAnsi" w:cstheme="minorHAnsi"/>
          <w:b w:val="0"/>
          <w:bCs w:val="0"/>
        </w:rPr>
        <w:t>within 2 business days by stating</w:t>
      </w:r>
      <w:r w:rsidRPr="005E3FAE">
        <w:rPr>
          <w:rFonts w:asciiTheme="minorHAnsi" w:eastAsiaTheme="minorEastAsia" w:hAnsiTheme="minorHAnsi" w:cstheme="minorHAnsi"/>
          <w:b w:val="0"/>
          <w:bCs w:val="0"/>
        </w:rPr>
        <w:t xml:space="preserve">: “[organization] is opting out of the [month/date] </w:t>
      </w:r>
      <w:r w:rsidR="005E3FAE" w:rsidRPr="005E3FAE">
        <w:rPr>
          <w:rFonts w:asciiTheme="minorHAnsi" w:eastAsiaTheme="minorEastAsia" w:hAnsiTheme="minorHAnsi" w:cstheme="minorHAnsi"/>
          <w:b w:val="0"/>
          <w:bCs w:val="0"/>
        </w:rPr>
        <w:t xml:space="preserve">assignment. </w:t>
      </w:r>
    </w:p>
    <w:p w14:paraId="0E1072AC" w14:textId="6F396010" w:rsidR="005A14C4" w:rsidRDefault="005A14C4" w:rsidP="00664B61">
      <w:pPr>
        <w:pStyle w:val="Heading1"/>
        <w:tabs>
          <w:tab w:val="left" w:pos="323"/>
        </w:tabs>
        <w:spacing w:before="56" w:line="259" w:lineRule="auto"/>
        <w:ind w:left="322" w:firstLine="0"/>
        <w:rPr>
          <w:rFonts w:asciiTheme="minorHAnsi" w:eastAsiaTheme="minorEastAsia" w:hAnsiTheme="minorHAnsi" w:cstheme="minorHAnsi"/>
          <w:b w:val="0"/>
          <w:bCs w:val="0"/>
        </w:rPr>
      </w:pPr>
    </w:p>
    <w:p w14:paraId="07273AEE" w14:textId="5A7691CD" w:rsidR="005A14C4" w:rsidRDefault="005A14C4" w:rsidP="005A14C4">
      <w:pPr>
        <w:pStyle w:val="Heading1"/>
        <w:numPr>
          <w:ilvl w:val="0"/>
          <w:numId w:val="2"/>
        </w:numPr>
        <w:tabs>
          <w:tab w:val="left" w:pos="323"/>
        </w:tabs>
        <w:spacing w:before="56" w:line="259" w:lineRule="auto"/>
        <w:rPr>
          <w:rFonts w:asciiTheme="minorHAnsi" w:eastAsiaTheme="minorEastAsia" w:hAnsiTheme="minorHAnsi" w:cstheme="minorHAnsi"/>
        </w:rPr>
      </w:pPr>
      <w:r w:rsidRPr="005A14C4">
        <w:rPr>
          <w:rFonts w:asciiTheme="minorHAnsi" w:eastAsiaTheme="minorEastAsia" w:hAnsiTheme="minorHAnsi" w:cstheme="minorHAnsi"/>
        </w:rPr>
        <w:t xml:space="preserve">Can I manage my own security awareness and knowledge assessment trainings? </w:t>
      </w:r>
    </w:p>
    <w:p w14:paraId="11C440AA" w14:textId="64378646" w:rsidR="005A14C4" w:rsidRPr="005A14C4" w:rsidRDefault="005A14C4" w:rsidP="005A14C4">
      <w:pPr>
        <w:pStyle w:val="Heading1"/>
        <w:tabs>
          <w:tab w:val="left" w:pos="323"/>
        </w:tabs>
        <w:spacing w:before="56" w:line="259" w:lineRule="auto"/>
        <w:ind w:left="322" w:firstLine="0"/>
        <w:rPr>
          <w:rFonts w:asciiTheme="minorHAnsi" w:eastAsiaTheme="minorEastAsia" w:hAnsiTheme="minorHAnsi" w:cstheme="minorHAnsi"/>
          <w:b w:val="0"/>
          <w:bCs w:val="0"/>
        </w:rPr>
      </w:pPr>
      <w:r>
        <w:rPr>
          <w:rFonts w:asciiTheme="minorHAnsi" w:eastAsiaTheme="minorEastAsia" w:hAnsiTheme="minorHAnsi" w:cstheme="minorHAnsi"/>
          <w:b w:val="0"/>
          <w:bCs w:val="0"/>
        </w:rPr>
        <w:t xml:space="preserve">Yes, you can choose to opt-out of managed services and continue to run your own campaigns and assignments. </w:t>
      </w:r>
    </w:p>
    <w:p w14:paraId="48AACAE5" w14:textId="77777777" w:rsidR="005E3FAE" w:rsidRPr="00664B61" w:rsidRDefault="005E3FAE" w:rsidP="00664B61">
      <w:pPr>
        <w:pStyle w:val="Heading1"/>
        <w:tabs>
          <w:tab w:val="left" w:pos="323"/>
        </w:tabs>
        <w:spacing w:before="56" w:line="259" w:lineRule="auto"/>
        <w:ind w:left="322" w:firstLine="0"/>
        <w:rPr>
          <w:rFonts w:asciiTheme="minorHAnsi" w:eastAsiaTheme="minorEastAsia" w:hAnsiTheme="minorHAnsi" w:cstheme="minorHAnsi"/>
        </w:rPr>
      </w:pPr>
    </w:p>
    <w:p w14:paraId="16390F57" w14:textId="0EDB1DDA" w:rsidR="003E587B" w:rsidRPr="00D8467A" w:rsidRDefault="003E587B" w:rsidP="00D8467A">
      <w:pPr>
        <w:pStyle w:val="Heading1"/>
        <w:numPr>
          <w:ilvl w:val="0"/>
          <w:numId w:val="2"/>
        </w:numPr>
        <w:tabs>
          <w:tab w:val="left" w:pos="323"/>
        </w:tabs>
        <w:spacing w:before="56" w:line="259" w:lineRule="auto"/>
        <w:rPr>
          <w:rFonts w:asciiTheme="minorHAnsi" w:eastAsiaTheme="minorEastAsia" w:hAnsiTheme="minorHAnsi" w:cstheme="minorHAnsi"/>
          <w:b w:val="0"/>
          <w:bCs w:val="0"/>
        </w:rPr>
      </w:pPr>
      <w:r>
        <w:t>How do I access the P</w:t>
      </w:r>
      <w:r w:rsidR="00316FE0">
        <w:t>roofpoint Security Awareness Training (P</w:t>
      </w:r>
      <w:r>
        <w:t>SAT</w:t>
      </w:r>
      <w:r w:rsidR="00316FE0">
        <w:t>)</w:t>
      </w:r>
      <w:r>
        <w:t xml:space="preserve"> Platform? </w:t>
      </w:r>
      <w:r w:rsidR="00316FE0" w:rsidRPr="002942FE">
        <w:rPr>
          <w:b w:val="0"/>
          <w:bCs w:val="0"/>
        </w:rPr>
        <w:t xml:space="preserve">Complete the form </w:t>
      </w:r>
      <w:r w:rsidR="002942FE" w:rsidRPr="002942FE">
        <w:rPr>
          <w:b w:val="0"/>
          <w:bCs w:val="0"/>
        </w:rPr>
        <w:t>here:</w:t>
      </w:r>
      <w:r w:rsidR="002942FE">
        <w:t xml:space="preserve"> </w:t>
      </w:r>
      <w:hyperlink r:id="rId10" w:history="1">
        <w:r w:rsidR="002942FE" w:rsidRPr="00F77D3F">
          <w:rPr>
            <w:rStyle w:val="Hyperlink"/>
            <w:rFonts w:cs="Calibri"/>
            <w:shd w:val="clear" w:color="auto" w:fill="FFFFFF"/>
          </w:rPr>
          <w:t>https://dirtexas.ws01-securityeducation.com</w:t>
        </w:r>
      </w:hyperlink>
    </w:p>
    <w:p w14:paraId="45EC1078" w14:textId="77777777" w:rsidR="003E587B" w:rsidRDefault="003E587B" w:rsidP="6B5BEA07">
      <w:pPr>
        <w:pStyle w:val="Heading1"/>
        <w:tabs>
          <w:tab w:val="left" w:pos="323"/>
        </w:tabs>
        <w:spacing w:before="56" w:line="259" w:lineRule="auto"/>
        <w:ind w:left="0" w:firstLine="0"/>
        <w:rPr>
          <w:b w:val="0"/>
          <w:bCs w:val="0"/>
        </w:rPr>
      </w:pPr>
    </w:p>
    <w:p w14:paraId="53A290FC" w14:textId="498F2371" w:rsidR="005F0671" w:rsidRDefault="2B9F4CE2" w:rsidP="6B5BEA07">
      <w:pPr>
        <w:pStyle w:val="Heading1"/>
        <w:numPr>
          <w:ilvl w:val="0"/>
          <w:numId w:val="2"/>
        </w:numPr>
        <w:tabs>
          <w:tab w:val="left" w:pos="323"/>
        </w:tabs>
        <w:spacing w:before="56" w:line="259" w:lineRule="auto"/>
        <w:rPr>
          <w:rFonts w:asciiTheme="minorHAnsi" w:eastAsiaTheme="minorEastAsia" w:hAnsiTheme="minorHAnsi"/>
        </w:rPr>
      </w:pPr>
      <w:r>
        <w:t xml:space="preserve">How do I request access to services? </w:t>
      </w:r>
    </w:p>
    <w:p w14:paraId="1BA08B2D" w14:textId="0A276D6E" w:rsidR="004E7670" w:rsidRPr="004E7670" w:rsidRDefault="2B9F4CE2" w:rsidP="00485ACF">
      <w:pPr>
        <w:pStyle w:val="Heading1"/>
        <w:tabs>
          <w:tab w:val="left" w:pos="323"/>
        </w:tabs>
        <w:spacing w:before="56" w:line="259" w:lineRule="auto"/>
        <w:ind w:left="322" w:firstLine="0"/>
        <w:rPr>
          <w:rFonts w:asciiTheme="minorHAnsi" w:eastAsiaTheme="minorEastAsia" w:hAnsiTheme="minorHAnsi"/>
        </w:rPr>
      </w:pPr>
      <w:r w:rsidRPr="00032926">
        <w:rPr>
          <w:b w:val="0"/>
          <w:bCs w:val="0"/>
        </w:rPr>
        <w:t>Complete and submit a</w:t>
      </w:r>
      <w:r>
        <w:t xml:space="preserve"> </w:t>
      </w:r>
      <w:hyperlink r:id="rId11">
        <w:r w:rsidRPr="6B5BEA07">
          <w:rPr>
            <w:rStyle w:val="Hyperlink"/>
          </w:rPr>
          <w:t>Proofpoint End-User Security Awareness Training and Phishing Simulations License Request form</w:t>
        </w:r>
      </w:hyperlink>
      <w:r>
        <w:t xml:space="preserve">. </w:t>
      </w:r>
      <w:r>
        <w:rPr>
          <w:b w:val="0"/>
          <w:bCs w:val="0"/>
        </w:rPr>
        <w:t>DIR and Proofpoint will be notified of the request and the identified administrators will be added</w:t>
      </w:r>
      <w:r w:rsidR="6EA806AD">
        <w:rPr>
          <w:b w:val="0"/>
          <w:bCs w:val="0"/>
        </w:rPr>
        <w:t>. The first admin added to the system will receive an email notification from “no-reply@proofpoint.com” with instructions on how to access the platform.</w:t>
      </w:r>
    </w:p>
    <w:p w14:paraId="1E2A475D" w14:textId="7907FD1C" w:rsidR="005F0671" w:rsidRPr="007D07B5" w:rsidRDefault="005F0671" w:rsidP="007D07B5">
      <w:pPr>
        <w:pStyle w:val="Heading1"/>
        <w:tabs>
          <w:tab w:val="left" w:pos="323"/>
        </w:tabs>
        <w:spacing w:before="56"/>
        <w:ind w:left="100" w:firstLine="0"/>
        <w:rPr>
          <w:b w:val="0"/>
          <w:bCs w:val="0"/>
        </w:rPr>
      </w:pPr>
    </w:p>
    <w:p w14:paraId="6768DCCC" w14:textId="27B82841" w:rsidR="004C7E74" w:rsidRDefault="32E2757D" w:rsidP="007D07B5">
      <w:pPr>
        <w:pStyle w:val="Heading1"/>
        <w:numPr>
          <w:ilvl w:val="0"/>
          <w:numId w:val="2"/>
        </w:numPr>
        <w:tabs>
          <w:tab w:val="left" w:pos="323"/>
        </w:tabs>
        <w:spacing w:before="56"/>
        <w:rPr>
          <w:b w:val="0"/>
          <w:bCs w:val="0"/>
        </w:rPr>
      </w:pPr>
      <w:r>
        <w:t xml:space="preserve">Who </w:t>
      </w:r>
      <w:r w:rsidR="3BEF2D45">
        <w:t>can</w:t>
      </w:r>
      <w:r>
        <w:t xml:space="preserve"> I contact for access issues or technical support</w:t>
      </w:r>
      <w:r w:rsidR="43E2AC8D">
        <w:t>?</w:t>
      </w:r>
      <w:r w:rsidR="6015FD17">
        <w:rPr>
          <w:b w:val="0"/>
          <w:bCs w:val="0"/>
        </w:rPr>
        <w:t xml:space="preserve"> </w:t>
      </w:r>
      <w:r w:rsidR="2B0F3713">
        <w:rPr>
          <w:b w:val="0"/>
          <w:bCs w:val="0"/>
        </w:rPr>
        <w:t xml:space="preserve">If you experience any issues </w:t>
      </w:r>
      <w:r w:rsidR="0F8144D3">
        <w:rPr>
          <w:b w:val="0"/>
          <w:bCs w:val="0"/>
        </w:rPr>
        <w:t>with accessing the platform, emai</w:t>
      </w:r>
      <w:r w:rsidR="00673849">
        <w:rPr>
          <w:b w:val="0"/>
          <w:bCs w:val="0"/>
        </w:rPr>
        <w:t>l Edie Sauceda</w:t>
      </w:r>
      <w:r w:rsidR="001A6427">
        <w:rPr>
          <w:b w:val="0"/>
          <w:bCs w:val="0"/>
        </w:rPr>
        <w:t>,</w:t>
      </w:r>
      <w:r w:rsidR="00673849" w:rsidRPr="00673849">
        <w:t xml:space="preserve"> </w:t>
      </w:r>
      <w:hyperlink r:id="rId12" w:history="1">
        <w:r w:rsidR="001A6427" w:rsidRPr="00F77D3F">
          <w:rPr>
            <w:rStyle w:val="Hyperlink"/>
            <w:b w:val="0"/>
            <w:bCs w:val="0"/>
          </w:rPr>
          <w:t>esauceda@proofpoint.com</w:t>
        </w:r>
      </w:hyperlink>
      <w:r w:rsidR="001A6427">
        <w:rPr>
          <w:b w:val="0"/>
          <w:bCs w:val="0"/>
        </w:rPr>
        <w:t xml:space="preserve"> or </w:t>
      </w:r>
      <w:r w:rsidR="00673849" w:rsidRPr="00673849">
        <w:rPr>
          <w:b w:val="0"/>
          <w:bCs w:val="0"/>
        </w:rPr>
        <w:t>Jim Canfield</w:t>
      </w:r>
      <w:r w:rsidR="001A6427">
        <w:rPr>
          <w:b w:val="0"/>
          <w:bCs w:val="0"/>
        </w:rPr>
        <w:t xml:space="preserve">, </w:t>
      </w:r>
      <w:hyperlink r:id="rId13" w:history="1">
        <w:r w:rsidR="001A6427" w:rsidRPr="00F77D3F">
          <w:rPr>
            <w:rStyle w:val="Hyperlink"/>
            <w:b w:val="0"/>
            <w:bCs w:val="0"/>
          </w:rPr>
          <w:t>jcanfield@proofpoint.com</w:t>
        </w:r>
      </w:hyperlink>
      <w:r w:rsidR="001A6427">
        <w:rPr>
          <w:b w:val="0"/>
          <w:bCs w:val="0"/>
        </w:rPr>
        <w:t xml:space="preserve">. </w:t>
      </w:r>
    </w:p>
    <w:p w14:paraId="4EBF4ACE" w14:textId="77777777" w:rsidR="005B23B6" w:rsidRDefault="005B23B6" w:rsidP="005B23B6">
      <w:pPr>
        <w:pStyle w:val="Heading1"/>
        <w:tabs>
          <w:tab w:val="left" w:pos="323"/>
        </w:tabs>
        <w:spacing w:before="56"/>
        <w:rPr>
          <w:b w:val="0"/>
          <w:bCs w:val="0"/>
        </w:rPr>
      </w:pPr>
    </w:p>
    <w:p w14:paraId="39EF7EBF" w14:textId="3989627E" w:rsidR="005B23B6" w:rsidRPr="005B23B6" w:rsidRDefault="005B23B6" w:rsidP="005B23B6">
      <w:pPr>
        <w:pStyle w:val="Heading1"/>
        <w:numPr>
          <w:ilvl w:val="0"/>
          <w:numId w:val="2"/>
        </w:numPr>
        <w:tabs>
          <w:tab w:val="left" w:pos="323"/>
        </w:tabs>
        <w:spacing w:before="56"/>
        <w:rPr>
          <w:b w:val="0"/>
          <w:bCs w:val="0"/>
        </w:rPr>
      </w:pPr>
      <w:r>
        <w:t>Where on the platform can I find online resources and or support?</w:t>
      </w:r>
    </w:p>
    <w:p w14:paraId="61C80F2C" w14:textId="7552A44C" w:rsidR="005B23B6" w:rsidRPr="00613D28" w:rsidRDefault="00613D28" w:rsidP="005B23B6">
      <w:pPr>
        <w:pStyle w:val="Heading1"/>
        <w:tabs>
          <w:tab w:val="left" w:pos="323"/>
        </w:tabs>
        <w:spacing w:before="56"/>
        <w:ind w:left="322" w:firstLine="0"/>
        <w:rPr>
          <w:b w:val="0"/>
          <w:bCs w:val="0"/>
        </w:rPr>
      </w:pPr>
      <w:r>
        <w:rPr>
          <w:b w:val="0"/>
          <w:bCs w:val="0"/>
        </w:rPr>
        <w:lastRenderedPageBreak/>
        <w:t>The PSAT platform has a user community, accessible from the top right corner of your home page</w:t>
      </w:r>
      <w:r w:rsidR="00EE48EA">
        <w:rPr>
          <w:b w:val="0"/>
          <w:bCs w:val="0"/>
        </w:rPr>
        <w:t>.</w:t>
      </w:r>
    </w:p>
    <w:p w14:paraId="1940540A" w14:textId="77777777" w:rsidR="00035970" w:rsidRDefault="00035970" w:rsidP="00035970">
      <w:pPr>
        <w:pStyle w:val="Heading1"/>
        <w:tabs>
          <w:tab w:val="left" w:pos="323"/>
        </w:tabs>
        <w:spacing w:before="56"/>
        <w:ind w:left="322" w:firstLine="0"/>
        <w:rPr>
          <w:b w:val="0"/>
          <w:bCs w:val="0"/>
        </w:rPr>
      </w:pPr>
    </w:p>
    <w:p w14:paraId="4E97781E" w14:textId="0810F381" w:rsidR="00035970" w:rsidRDefault="007479BF" w:rsidP="00035970">
      <w:pPr>
        <w:pStyle w:val="Heading1"/>
        <w:numPr>
          <w:ilvl w:val="0"/>
          <w:numId w:val="2"/>
        </w:numPr>
        <w:tabs>
          <w:tab w:val="left" w:pos="323"/>
        </w:tabs>
        <w:spacing w:before="56" w:line="259" w:lineRule="auto"/>
        <w:rPr>
          <w:rFonts w:asciiTheme="minorHAnsi" w:eastAsiaTheme="minorEastAsia" w:hAnsiTheme="minorHAnsi"/>
        </w:rPr>
      </w:pPr>
      <w:r>
        <w:t xml:space="preserve">Is there a limit to the number of licenses an organization can </w:t>
      </w:r>
      <w:r w:rsidR="003C7B56">
        <w:t>have</w:t>
      </w:r>
      <w:r w:rsidR="00035970">
        <w:t xml:space="preserve">? </w:t>
      </w:r>
    </w:p>
    <w:p w14:paraId="23E7F11D" w14:textId="2772519D" w:rsidR="00035970" w:rsidRDefault="007479BF" w:rsidP="002D7E92">
      <w:pPr>
        <w:pStyle w:val="Heading1"/>
        <w:spacing w:before="56" w:line="259" w:lineRule="auto"/>
        <w:ind w:left="720" w:firstLine="0"/>
        <w:rPr>
          <w:rFonts w:cs="Arial"/>
          <w:b w:val="0"/>
        </w:rPr>
      </w:pPr>
      <w:r>
        <w:rPr>
          <w:b w:val="0"/>
          <w:bCs w:val="0"/>
        </w:rPr>
        <w:t xml:space="preserve">DIR has 200,000 licenses available on a first come, first serve basis. If the need for licenses exceeds that amount, DIR does have the ability to add seats to help meet the demand.  </w:t>
      </w:r>
    </w:p>
    <w:p w14:paraId="1419B3B0" w14:textId="77777777" w:rsidR="00035970" w:rsidRDefault="00035970" w:rsidP="00035970">
      <w:pPr>
        <w:pStyle w:val="Heading1"/>
        <w:spacing w:before="56" w:line="259" w:lineRule="auto"/>
        <w:ind w:left="322" w:firstLine="0"/>
        <w:rPr>
          <w:rFonts w:cs="Arial"/>
          <w:b w:val="0"/>
          <w:bCs w:val="0"/>
        </w:rPr>
      </w:pPr>
    </w:p>
    <w:p w14:paraId="390F2BB9" w14:textId="77777777" w:rsidR="00035970" w:rsidRPr="00874CAF" w:rsidRDefault="00035970" w:rsidP="00035970">
      <w:pPr>
        <w:pStyle w:val="Heading1"/>
        <w:numPr>
          <w:ilvl w:val="0"/>
          <w:numId w:val="2"/>
        </w:numPr>
        <w:spacing w:before="56" w:line="259" w:lineRule="auto"/>
        <w:rPr>
          <w:rFonts w:cs="Arial"/>
          <w:sz w:val="19"/>
          <w:szCs w:val="19"/>
        </w:rPr>
      </w:pPr>
      <w:r>
        <w:rPr>
          <w:rFonts w:cs="Arial"/>
        </w:rPr>
        <w:t>Do I need a separate license for both Security Awareness training and Phishing Simulation?</w:t>
      </w:r>
    </w:p>
    <w:p w14:paraId="160D284F" w14:textId="77777777" w:rsidR="00035970" w:rsidRDefault="00035970" w:rsidP="002D7E92">
      <w:pPr>
        <w:pStyle w:val="Heading1"/>
        <w:spacing w:before="56" w:line="259" w:lineRule="auto"/>
        <w:ind w:left="720" w:firstLine="0"/>
        <w:rPr>
          <w:rFonts w:cs="Arial"/>
          <w:b w:val="0"/>
          <w:bCs w:val="0"/>
        </w:rPr>
      </w:pPr>
      <w:r>
        <w:rPr>
          <w:rFonts w:cs="Arial"/>
          <w:b w:val="0"/>
          <w:bCs w:val="0"/>
        </w:rPr>
        <w:t>No, a single license per user has access to all services available on the platform.</w:t>
      </w:r>
    </w:p>
    <w:p w14:paraId="2F363B55" w14:textId="77777777" w:rsidR="00035970" w:rsidRDefault="00035970" w:rsidP="00035970">
      <w:pPr>
        <w:pStyle w:val="Heading1"/>
        <w:spacing w:before="56" w:line="259" w:lineRule="auto"/>
        <w:ind w:left="322" w:firstLine="0"/>
        <w:rPr>
          <w:rFonts w:cs="Arial"/>
          <w:b w:val="0"/>
          <w:bCs w:val="0"/>
        </w:rPr>
      </w:pPr>
    </w:p>
    <w:p w14:paraId="11D018D9" w14:textId="77777777" w:rsidR="00035970" w:rsidRPr="00FF580D" w:rsidRDefault="00035970" w:rsidP="00035970">
      <w:pPr>
        <w:pStyle w:val="Heading1"/>
        <w:numPr>
          <w:ilvl w:val="0"/>
          <w:numId w:val="2"/>
        </w:numPr>
        <w:spacing w:before="56" w:line="259" w:lineRule="auto"/>
        <w:rPr>
          <w:rFonts w:cs="Arial"/>
          <w:b w:val="0"/>
          <w:bCs w:val="0"/>
          <w:sz w:val="19"/>
          <w:szCs w:val="19"/>
        </w:rPr>
      </w:pPr>
      <w:r>
        <w:rPr>
          <w:rFonts w:cs="Arial"/>
        </w:rPr>
        <w:t>Can I add users at any time, or do I have to add them all at once?</w:t>
      </w:r>
    </w:p>
    <w:p w14:paraId="7755EE82" w14:textId="77777777" w:rsidR="00035970" w:rsidRDefault="00035970" w:rsidP="002D7E92">
      <w:pPr>
        <w:pStyle w:val="Heading1"/>
        <w:spacing w:before="56" w:line="259" w:lineRule="auto"/>
        <w:ind w:left="720" w:firstLine="0"/>
        <w:rPr>
          <w:rFonts w:cs="Arial"/>
          <w:b w:val="0"/>
          <w:bCs w:val="0"/>
        </w:rPr>
      </w:pPr>
      <w:r>
        <w:rPr>
          <w:rFonts w:cs="Arial"/>
          <w:b w:val="0"/>
          <w:bCs w:val="0"/>
        </w:rPr>
        <w:t>You can add users at any time. Either one at a time via bulk CSV upload, or with AD/Azure Sync.</w:t>
      </w:r>
    </w:p>
    <w:p w14:paraId="06E55A0B" w14:textId="77777777" w:rsidR="00035970" w:rsidRPr="004C7E74" w:rsidRDefault="00035970" w:rsidP="00035970">
      <w:pPr>
        <w:pStyle w:val="Heading1"/>
        <w:tabs>
          <w:tab w:val="left" w:pos="323"/>
        </w:tabs>
        <w:spacing w:before="56"/>
        <w:rPr>
          <w:b w:val="0"/>
          <w:bCs w:val="0"/>
        </w:rPr>
      </w:pPr>
    </w:p>
    <w:p w14:paraId="41DEFE68" w14:textId="77777777" w:rsidR="00413B84" w:rsidRDefault="00413B84" w:rsidP="00413B84">
      <w:pPr>
        <w:pStyle w:val="Heading1"/>
        <w:numPr>
          <w:ilvl w:val="0"/>
          <w:numId w:val="2"/>
        </w:numPr>
        <w:tabs>
          <w:tab w:val="left" w:pos="323"/>
        </w:tabs>
        <w:ind w:hanging="222"/>
      </w:pPr>
      <w:r>
        <w:t>Are integrations available for AD/Azure and Single Sign On?</w:t>
      </w:r>
    </w:p>
    <w:p w14:paraId="22D2C1D6" w14:textId="02A09562" w:rsidR="00413B84" w:rsidRDefault="00EE48EA" w:rsidP="002D78A6">
      <w:pPr>
        <w:ind w:left="720"/>
        <w:rPr>
          <w:rFonts w:eastAsia="Times New Roman"/>
        </w:rPr>
      </w:pPr>
      <w:r>
        <w:rPr>
          <w:rFonts w:eastAsia="Times New Roman"/>
        </w:rPr>
        <w:t xml:space="preserve"> </w:t>
      </w:r>
      <w:r w:rsidR="00413B84">
        <w:rPr>
          <w:rFonts w:eastAsia="Times New Roman"/>
        </w:rPr>
        <w:t>Yes</w:t>
      </w:r>
      <w:r w:rsidR="00C733DF">
        <w:rPr>
          <w:rFonts w:eastAsia="Times New Roman"/>
        </w:rPr>
        <w:t xml:space="preserve">. </w:t>
      </w:r>
      <w:r w:rsidR="00413B84">
        <w:rPr>
          <w:rFonts w:eastAsia="Times New Roman"/>
        </w:rPr>
        <w:t xml:space="preserve">Proofpoint supports automated user management via AD/Azure </w:t>
      </w:r>
      <w:r w:rsidR="00AE0946">
        <w:rPr>
          <w:rFonts w:eastAsia="Times New Roman"/>
        </w:rPr>
        <w:t>&amp;</w:t>
      </w:r>
      <w:r w:rsidR="00413B84">
        <w:rPr>
          <w:rFonts w:eastAsia="Times New Roman"/>
        </w:rPr>
        <w:t xml:space="preserve"> SSO for </w:t>
      </w:r>
      <w:r w:rsidR="00C733DF">
        <w:rPr>
          <w:rFonts w:eastAsia="Times New Roman"/>
        </w:rPr>
        <w:t>aut</w:t>
      </w:r>
      <w:r w:rsidR="00413B84">
        <w:rPr>
          <w:rFonts w:eastAsia="Times New Roman"/>
        </w:rPr>
        <w:t>hentication.</w:t>
      </w:r>
    </w:p>
    <w:p w14:paraId="04A83D90" w14:textId="77777777" w:rsidR="00413B84" w:rsidRDefault="00413B84" w:rsidP="00413B84">
      <w:pPr>
        <w:ind w:firstLine="100"/>
        <w:rPr>
          <w:rFonts w:eastAsia="Times New Roman"/>
        </w:rPr>
      </w:pPr>
    </w:p>
    <w:p w14:paraId="61449B91" w14:textId="7E75E7B3" w:rsidR="00036DCC" w:rsidRDefault="00036DCC" w:rsidP="00036DCC">
      <w:pPr>
        <w:pStyle w:val="ListParagraph"/>
        <w:numPr>
          <w:ilvl w:val="0"/>
          <w:numId w:val="2"/>
        </w:numPr>
        <w:jc w:val="both"/>
        <w:rPr>
          <w:rFonts w:eastAsia="Times New Roman"/>
        </w:rPr>
      </w:pPr>
      <w:r>
        <w:rPr>
          <w:rFonts w:eastAsia="Times New Roman"/>
          <w:b/>
          <w:bCs/>
        </w:rPr>
        <w:t>Can I try the platform before signing up?</w:t>
      </w:r>
      <w:r>
        <w:rPr>
          <w:rFonts w:eastAsia="Times New Roman"/>
        </w:rPr>
        <w:t xml:space="preserve"> </w:t>
      </w:r>
    </w:p>
    <w:p w14:paraId="20110276" w14:textId="77777777" w:rsidR="00036DCC" w:rsidRDefault="00036DCC" w:rsidP="00036DCC">
      <w:pPr>
        <w:pStyle w:val="ListParagraph"/>
        <w:ind w:left="720"/>
        <w:rPr>
          <w:rFonts w:eastAsia="Times New Roman"/>
        </w:rPr>
      </w:pPr>
      <w:r>
        <w:rPr>
          <w:rFonts w:eastAsia="Times New Roman"/>
        </w:rPr>
        <w:t>This is a DIR funded service. You may request licenses to familiarize yourself with the content and administration of the PSAT services and add additional licenses later if you choose to expand your usage. It may be useful to request a small number of licenses so several individuals may participate.</w:t>
      </w:r>
    </w:p>
    <w:p w14:paraId="148B8C3C" w14:textId="47983B37" w:rsidR="004E7670" w:rsidRDefault="004E7670" w:rsidP="004E7670">
      <w:pPr>
        <w:ind w:left="100" w:firstLine="5"/>
        <w:rPr>
          <w:rFonts w:ascii="Calibri" w:eastAsia="Calibri" w:hAnsi="Calibri"/>
        </w:rPr>
      </w:pPr>
    </w:p>
    <w:p w14:paraId="1D0E1F9C" w14:textId="451E84E8" w:rsidR="00877A90" w:rsidRPr="008F3A80" w:rsidRDefault="2B9F4CE2" w:rsidP="0037622D">
      <w:pPr>
        <w:pStyle w:val="Heading1"/>
        <w:numPr>
          <w:ilvl w:val="0"/>
          <w:numId w:val="2"/>
        </w:numPr>
        <w:spacing w:before="56" w:line="259" w:lineRule="auto"/>
        <w:jc w:val="center"/>
        <w:rPr>
          <w:rFonts w:asciiTheme="minorHAnsi" w:eastAsiaTheme="minorEastAsia" w:hAnsiTheme="minorHAnsi"/>
          <w:b w:val="0"/>
          <w:bCs w:val="0"/>
        </w:rPr>
      </w:pPr>
      <w:r w:rsidRPr="6B5BEA07">
        <w:t>Are there any systems requirements for me to implement services or access the platform</w:t>
      </w:r>
      <w:r w:rsidR="4F25C442" w:rsidRPr="6B5BEA07">
        <w:t>?</w:t>
      </w:r>
      <w:r w:rsidR="0B492A79">
        <w:rPr>
          <w:b w:val="0"/>
          <w:bCs w:val="0"/>
        </w:rPr>
        <w:t xml:space="preserve"> </w:t>
      </w:r>
      <w:r w:rsidR="0037622D">
        <w:rPr>
          <w:b w:val="0"/>
          <w:bCs w:val="0"/>
        </w:rPr>
        <w:t xml:space="preserve">    </w:t>
      </w:r>
      <w:r w:rsidR="0B492A79">
        <w:rPr>
          <w:b w:val="0"/>
          <w:bCs w:val="0"/>
        </w:rPr>
        <w:t>Yes. See table below for general systems requirements.</w:t>
      </w:r>
    </w:p>
    <w:p w14:paraId="15B50D5F" w14:textId="77777777" w:rsidR="008F3A80" w:rsidRDefault="008F3A80" w:rsidP="008F3A80">
      <w:pPr>
        <w:pStyle w:val="ListParagraph"/>
        <w:rPr>
          <w:rFonts w:eastAsiaTheme="minorEastAsia"/>
          <w:b/>
          <w:bCs/>
        </w:rPr>
      </w:pPr>
    </w:p>
    <w:tbl>
      <w:tblPr>
        <w:tblW w:w="6922" w:type="dxa"/>
        <w:tblInd w:w="697" w:type="dxa"/>
        <w:tblBorders>
          <w:top w:val="single" w:sz="12" w:space="0" w:color="000000"/>
          <w:bottom w:val="single" w:sz="1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491"/>
        <w:gridCol w:w="2731"/>
        <w:gridCol w:w="2700"/>
      </w:tblGrid>
      <w:tr w:rsidR="0019430E" w:rsidRPr="00DB304F" w14:paraId="7C341578" w14:textId="77777777" w:rsidTr="00A652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AC5FB5F" w14:textId="77777777" w:rsidR="0019430E" w:rsidRPr="00DB304F" w:rsidRDefault="0019430E" w:rsidP="00A6528A">
            <w:pPr>
              <w:keepNext/>
              <w:keepLines/>
              <w:jc w:val="center"/>
              <w:outlineLvl w:val="1"/>
              <w:rPr>
                <w:rFonts w:ascii="Segoe UI" w:eastAsiaTheme="majorEastAsia" w:hAnsi="Segoe UI" w:cs="Segoe UI"/>
                <w:color w:val="231F20"/>
                <w:sz w:val="20"/>
                <w:szCs w:val="20"/>
              </w:rPr>
            </w:pPr>
          </w:p>
        </w:tc>
        <w:tc>
          <w:tcPr>
            <w:tcW w:w="27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493DDC" w14:textId="77777777" w:rsidR="0019430E" w:rsidRPr="00DB304F" w:rsidRDefault="0019430E" w:rsidP="00A6528A">
            <w:pPr>
              <w:keepNext/>
              <w:keepLines/>
              <w:jc w:val="center"/>
              <w:outlineLvl w:val="2"/>
              <w:rPr>
                <w:rFonts w:ascii="Segoe UI" w:eastAsiaTheme="majorEastAsia" w:hAnsi="Segoe UI" w:cs="Segoe UI"/>
                <w:color w:val="6A6A6A"/>
                <w:sz w:val="20"/>
                <w:szCs w:val="20"/>
              </w:rPr>
            </w:pPr>
            <w:r w:rsidRPr="00DB304F">
              <w:rPr>
                <w:rFonts w:ascii="Segoe UI" w:eastAsiaTheme="majorEastAsia" w:hAnsi="Segoe UI" w:cs="Segoe UI"/>
                <w:color w:val="6A6A6A"/>
                <w:sz w:val="20"/>
                <w:szCs w:val="20"/>
              </w:rPr>
              <w:t>Security Education Platform  </w:t>
            </w:r>
            <w:r w:rsidRPr="00DB304F">
              <w:rPr>
                <w:rFonts w:ascii="Segoe UI" w:eastAsiaTheme="majorEastAsia" w:hAnsi="Segoe UI" w:cs="Segoe UI"/>
                <w:color w:val="6A6A6A"/>
                <w:sz w:val="20"/>
                <w:szCs w:val="20"/>
              </w:rPr>
              <w:br/>
              <w:t>End Users</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6EC4D" w14:textId="77777777" w:rsidR="0019430E" w:rsidRPr="00DB304F" w:rsidRDefault="0019430E" w:rsidP="00A6528A">
            <w:pPr>
              <w:keepNext/>
              <w:keepLines/>
              <w:jc w:val="center"/>
              <w:outlineLvl w:val="2"/>
              <w:rPr>
                <w:rFonts w:ascii="Segoe UI" w:eastAsiaTheme="majorEastAsia" w:hAnsi="Segoe UI" w:cs="Segoe UI"/>
                <w:color w:val="6A6A6A"/>
                <w:sz w:val="20"/>
                <w:szCs w:val="20"/>
              </w:rPr>
            </w:pPr>
            <w:r w:rsidRPr="00DB304F">
              <w:rPr>
                <w:rFonts w:ascii="Segoe UI" w:eastAsiaTheme="majorEastAsia" w:hAnsi="Segoe UI" w:cs="Segoe UI"/>
                <w:color w:val="6A6A6A"/>
                <w:sz w:val="20"/>
                <w:szCs w:val="20"/>
              </w:rPr>
              <w:t>Security Education Platform Administrators</w:t>
            </w:r>
          </w:p>
        </w:tc>
      </w:tr>
      <w:tr w:rsidR="0019430E" w:rsidRPr="00DB304F" w14:paraId="4EFDBE76" w14:textId="77777777" w:rsidTr="00A652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289214" w14:textId="77777777" w:rsidR="0019430E" w:rsidRPr="00DB304F" w:rsidRDefault="0019430E" w:rsidP="00A6528A">
            <w:pPr>
              <w:keepNext/>
              <w:keepLines/>
              <w:jc w:val="center"/>
              <w:outlineLvl w:val="2"/>
              <w:rPr>
                <w:rFonts w:ascii="Segoe UI" w:eastAsiaTheme="majorEastAsia" w:hAnsi="Segoe UI" w:cs="Segoe UI"/>
                <w:color w:val="6A6A6A"/>
                <w:sz w:val="20"/>
                <w:szCs w:val="20"/>
              </w:rPr>
            </w:pPr>
            <w:r w:rsidRPr="00DB304F">
              <w:rPr>
                <w:rFonts w:ascii="Segoe UI" w:eastAsiaTheme="majorEastAsia" w:hAnsi="Segoe UI" w:cs="Segoe UI"/>
                <w:color w:val="6A6A6A"/>
                <w:sz w:val="20"/>
                <w:szCs w:val="20"/>
              </w:rPr>
              <w:t>Operating System</w:t>
            </w:r>
          </w:p>
        </w:tc>
        <w:tc>
          <w:tcPr>
            <w:tcW w:w="27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790247" w14:textId="77777777" w:rsidR="0019430E" w:rsidRPr="00DB304F" w:rsidRDefault="0019430E" w:rsidP="00A6528A">
            <w:pPr>
              <w:widowControl/>
              <w:spacing w:after="100" w:afterAutospacing="1"/>
              <w:jc w:val="center"/>
              <w:rPr>
                <w:rFonts w:ascii="Segoe UI" w:eastAsia="Times New Roman" w:hAnsi="Segoe UI" w:cs="Segoe UI"/>
                <w:color w:val="231F20"/>
                <w:sz w:val="20"/>
                <w:szCs w:val="20"/>
              </w:rPr>
            </w:pPr>
            <w:r w:rsidRPr="00DB304F">
              <w:rPr>
                <w:rFonts w:ascii="Segoe UI" w:eastAsia="Times New Roman" w:hAnsi="Segoe UI" w:cs="Segoe UI"/>
                <w:color w:val="231F20"/>
                <w:sz w:val="20"/>
                <w:szCs w:val="20"/>
              </w:rPr>
              <w:t>Windows 10 </w:t>
            </w:r>
            <w:r w:rsidRPr="00DB304F">
              <w:rPr>
                <w:rFonts w:ascii="Segoe UI" w:eastAsia="Times New Roman" w:hAnsi="Segoe UI" w:cs="Segoe UI"/>
                <w:color w:val="231F20"/>
                <w:sz w:val="20"/>
                <w:szCs w:val="20"/>
              </w:rPr>
              <w:br/>
              <w:t>Windows 8.1</w:t>
            </w:r>
            <w:r w:rsidRPr="00DB304F">
              <w:rPr>
                <w:rFonts w:ascii="Segoe UI" w:eastAsia="Times New Roman" w:hAnsi="Segoe UI" w:cs="Segoe UI"/>
                <w:color w:val="231F20"/>
                <w:sz w:val="20"/>
                <w:szCs w:val="20"/>
              </w:rPr>
              <w:br/>
              <w:t>Mac OS®  </w:t>
            </w:r>
            <w:r w:rsidRPr="00DB304F">
              <w:rPr>
                <w:rFonts w:ascii="Segoe UI" w:eastAsia="Times New Roman" w:hAnsi="Segoe UI" w:cs="Segoe UI"/>
                <w:color w:val="231F20"/>
                <w:sz w:val="20"/>
                <w:szCs w:val="20"/>
              </w:rPr>
              <w:br/>
              <w:t>iOS® </w:t>
            </w:r>
            <w:r w:rsidRPr="00DB304F">
              <w:rPr>
                <w:rFonts w:ascii="Segoe UI" w:eastAsia="Times New Roman" w:hAnsi="Segoe UI" w:cs="Segoe UI"/>
                <w:color w:val="231F20"/>
                <w:sz w:val="20"/>
                <w:szCs w:val="20"/>
              </w:rPr>
              <w:br/>
              <w:t>Android®</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591EC2" w14:textId="77777777" w:rsidR="0019430E" w:rsidRPr="00DB304F" w:rsidRDefault="0019430E" w:rsidP="00A6528A">
            <w:pPr>
              <w:jc w:val="center"/>
              <w:rPr>
                <w:rFonts w:ascii="Segoe UI" w:hAnsi="Segoe UI" w:cs="Segoe UI"/>
                <w:color w:val="231F20"/>
                <w:sz w:val="20"/>
                <w:szCs w:val="20"/>
              </w:rPr>
            </w:pPr>
            <w:r w:rsidRPr="00DB304F">
              <w:rPr>
                <w:rFonts w:ascii="Segoe UI" w:hAnsi="Segoe UI" w:cs="Segoe UI"/>
                <w:color w:val="231F20"/>
                <w:sz w:val="20"/>
                <w:szCs w:val="20"/>
              </w:rPr>
              <w:br/>
              <w:t>Windows 10 </w:t>
            </w:r>
            <w:r w:rsidRPr="00DB304F">
              <w:rPr>
                <w:rFonts w:ascii="Segoe UI" w:hAnsi="Segoe UI" w:cs="Segoe UI"/>
                <w:color w:val="231F20"/>
                <w:sz w:val="20"/>
                <w:szCs w:val="20"/>
              </w:rPr>
              <w:br/>
              <w:t>Windows 8.1</w:t>
            </w:r>
            <w:r w:rsidRPr="00DB304F">
              <w:rPr>
                <w:rFonts w:ascii="Segoe UI" w:hAnsi="Segoe UI" w:cs="Segoe UI"/>
                <w:color w:val="231F20"/>
                <w:sz w:val="20"/>
                <w:szCs w:val="20"/>
              </w:rPr>
              <w:br/>
              <w:t>Mac OS®  </w:t>
            </w:r>
            <w:r w:rsidRPr="00DB304F">
              <w:rPr>
                <w:rFonts w:ascii="Segoe UI" w:hAnsi="Segoe UI" w:cs="Segoe UI"/>
                <w:color w:val="231F20"/>
                <w:sz w:val="20"/>
                <w:szCs w:val="20"/>
              </w:rPr>
              <w:br/>
            </w:r>
            <w:r w:rsidRPr="00DB304F">
              <w:rPr>
                <w:rFonts w:ascii="Segoe UI" w:hAnsi="Segoe UI" w:cs="Segoe UI"/>
                <w:color w:val="231F20"/>
                <w:sz w:val="20"/>
                <w:szCs w:val="20"/>
              </w:rPr>
              <w:br/>
            </w:r>
            <w:r w:rsidRPr="00DB304F">
              <w:rPr>
                <w:rFonts w:ascii="Segoe UI" w:hAnsi="Segoe UI" w:cs="Segoe UI"/>
                <w:color w:val="231F20"/>
                <w:sz w:val="20"/>
                <w:szCs w:val="20"/>
              </w:rPr>
              <w:br/>
            </w:r>
          </w:p>
        </w:tc>
      </w:tr>
      <w:tr w:rsidR="0019430E" w:rsidRPr="00DB304F" w14:paraId="16F24C60" w14:textId="77777777" w:rsidTr="00A6528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80815E" w14:textId="77777777" w:rsidR="0019430E" w:rsidRPr="00DB304F" w:rsidRDefault="0019430E" w:rsidP="00A6528A">
            <w:pPr>
              <w:keepNext/>
              <w:keepLines/>
              <w:jc w:val="center"/>
              <w:outlineLvl w:val="2"/>
              <w:rPr>
                <w:rFonts w:ascii="Segoe UI" w:eastAsiaTheme="majorEastAsia" w:hAnsi="Segoe UI" w:cs="Segoe UI"/>
                <w:color w:val="6A6A6A"/>
                <w:sz w:val="20"/>
                <w:szCs w:val="20"/>
              </w:rPr>
            </w:pPr>
            <w:r w:rsidRPr="00DB304F">
              <w:rPr>
                <w:rFonts w:ascii="Segoe UI" w:eastAsiaTheme="majorEastAsia" w:hAnsi="Segoe UI" w:cs="Segoe UI"/>
                <w:color w:val="6A6A6A"/>
                <w:sz w:val="20"/>
                <w:szCs w:val="20"/>
              </w:rPr>
              <w:t>Browser</w:t>
            </w:r>
          </w:p>
        </w:tc>
        <w:tc>
          <w:tcPr>
            <w:tcW w:w="27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EFDE73" w14:textId="77777777" w:rsidR="0019430E" w:rsidRPr="00DB304F" w:rsidRDefault="0019430E" w:rsidP="00A6528A">
            <w:pPr>
              <w:widowControl/>
              <w:spacing w:after="100" w:afterAutospacing="1"/>
              <w:rPr>
                <w:rFonts w:ascii="Segoe UI" w:eastAsia="Times New Roman" w:hAnsi="Segoe UI" w:cs="Segoe UI"/>
                <w:color w:val="231F20"/>
                <w:sz w:val="20"/>
                <w:szCs w:val="20"/>
              </w:rPr>
            </w:pPr>
            <w:r w:rsidRPr="00DB304F">
              <w:rPr>
                <w:rFonts w:ascii="Segoe UI" w:eastAsia="Times New Roman" w:hAnsi="Segoe UI" w:cs="Segoe UI"/>
                <w:i/>
                <w:iCs/>
                <w:color w:val="231F20"/>
                <w:sz w:val="20"/>
                <w:szCs w:val="20"/>
              </w:rPr>
              <w:t>Current browser version at time of Platform release</w:t>
            </w:r>
          </w:p>
          <w:p w14:paraId="68359972" w14:textId="77777777" w:rsidR="0019430E" w:rsidRPr="00DB304F" w:rsidRDefault="0019430E" w:rsidP="00A6528A">
            <w:pPr>
              <w:widowControl/>
              <w:spacing w:after="100" w:afterAutospacing="1"/>
              <w:rPr>
                <w:rFonts w:ascii="Segoe UI" w:eastAsia="Times New Roman" w:hAnsi="Segoe UI" w:cs="Segoe UI"/>
                <w:color w:val="231F20"/>
                <w:sz w:val="20"/>
                <w:szCs w:val="20"/>
              </w:rPr>
            </w:pPr>
            <w:r w:rsidRPr="00DB304F">
              <w:rPr>
                <w:rFonts w:ascii="Segoe UI" w:eastAsia="Times New Roman" w:hAnsi="Segoe UI" w:cs="Segoe UI"/>
                <w:b/>
                <w:bCs/>
                <w:color w:val="231F20"/>
                <w:sz w:val="20"/>
                <w:szCs w:val="20"/>
              </w:rPr>
              <w:t>Desktop Browsers:</w:t>
            </w:r>
            <w:r w:rsidRPr="00DB304F">
              <w:rPr>
                <w:rFonts w:ascii="Segoe UI" w:eastAsia="Times New Roman" w:hAnsi="Segoe UI" w:cs="Segoe UI"/>
                <w:color w:val="231F20"/>
                <w:sz w:val="20"/>
                <w:szCs w:val="20"/>
              </w:rPr>
              <w:br/>
              <w:t>Firefox</w:t>
            </w:r>
            <w:r w:rsidRPr="00DB304F">
              <w:rPr>
                <w:rFonts w:ascii="Segoe UI" w:eastAsia="Times New Roman" w:hAnsi="Segoe UI" w:cs="Segoe UI"/>
                <w:color w:val="231F20"/>
                <w:sz w:val="20"/>
                <w:szCs w:val="20"/>
              </w:rPr>
              <w:br/>
              <w:t>Google Chrome</w:t>
            </w:r>
            <w:r w:rsidRPr="00DB304F">
              <w:rPr>
                <w:rFonts w:ascii="Segoe UI" w:eastAsia="Times New Roman" w:hAnsi="Segoe UI" w:cs="Segoe UI"/>
                <w:color w:val="231F20"/>
                <w:sz w:val="20"/>
                <w:szCs w:val="20"/>
              </w:rPr>
              <w:br/>
              <w:t>Microsoft Edge</w:t>
            </w:r>
            <w:r w:rsidRPr="00DB304F">
              <w:rPr>
                <w:rFonts w:ascii="Segoe UI" w:eastAsia="Times New Roman" w:hAnsi="Segoe UI" w:cs="Segoe UI"/>
                <w:color w:val="231F20"/>
                <w:sz w:val="20"/>
                <w:szCs w:val="20"/>
              </w:rPr>
              <w:br/>
              <w:t>Safari for Mac OS</w:t>
            </w:r>
            <w:r w:rsidRPr="00DB304F">
              <w:rPr>
                <w:rFonts w:ascii="Segoe UI" w:eastAsia="Times New Roman" w:hAnsi="Segoe UI" w:cs="Segoe UI"/>
                <w:color w:val="231F20"/>
                <w:sz w:val="20"/>
                <w:szCs w:val="20"/>
              </w:rPr>
              <w:br/>
            </w:r>
            <w:r w:rsidRPr="00DB304F">
              <w:rPr>
                <w:rFonts w:ascii="Segoe UI" w:eastAsia="Times New Roman" w:hAnsi="Segoe UI" w:cs="Segoe UI"/>
                <w:color w:val="231F20"/>
                <w:sz w:val="20"/>
                <w:szCs w:val="20"/>
              </w:rPr>
              <w:br/>
            </w:r>
            <w:r w:rsidRPr="00DB304F">
              <w:rPr>
                <w:rFonts w:ascii="Segoe UI" w:eastAsia="Times New Roman" w:hAnsi="Segoe UI" w:cs="Segoe UI"/>
                <w:b/>
                <w:bCs/>
                <w:color w:val="231F20"/>
                <w:sz w:val="20"/>
                <w:szCs w:val="20"/>
              </w:rPr>
              <w:t>Mobile Browsers:</w:t>
            </w:r>
            <w:r w:rsidRPr="00DB304F">
              <w:rPr>
                <w:rFonts w:ascii="Segoe UI" w:eastAsia="Times New Roman" w:hAnsi="Segoe UI" w:cs="Segoe UI"/>
                <w:color w:val="231F20"/>
                <w:sz w:val="20"/>
                <w:szCs w:val="20"/>
              </w:rPr>
              <w:br/>
              <w:t>Chrome for Android</w:t>
            </w:r>
            <w:r w:rsidRPr="00DB304F">
              <w:rPr>
                <w:rFonts w:ascii="Segoe UI" w:eastAsia="Times New Roman" w:hAnsi="Segoe UI" w:cs="Segoe UI"/>
                <w:color w:val="231F20"/>
                <w:sz w:val="20"/>
                <w:szCs w:val="20"/>
              </w:rPr>
              <w:br/>
              <w:t>Safari for iOS</w:t>
            </w:r>
            <w:r w:rsidRPr="00DB304F">
              <w:rPr>
                <w:rFonts w:ascii="Segoe UI" w:eastAsia="Times New Roman" w:hAnsi="Segoe UI" w:cs="Segoe UI"/>
                <w:color w:val="231F20"/>
                <w:sz w:val="20"/>
                <w:szCs w:val="20"/>
              </w:rPr>
              <w:br/>
            </w:r>
            <w:r w:rsidRPr="00DB304F">
              <w:rPr>
                <w:rFonts w:ascii="Segoe UI" w:eastAsia="Times New Roman" w:hAnsi="Segoe UI" w:cs="Segoe UI"/>
                <w:color w:val="231F20"/>
                <w:sz w:val="20"/>
                <w:szCs w:val="20"/>
              </w:rPr>
              <w:br/>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4CA90A" w14:textId="77777777" w:rsidR="0019430E" w:rsidRPr="00DB304F" w:rsidRDefault="0019430E" w:rsidP="00A6528A">
            <w:pPr>
              <w:widowControl/>
              <w:spacing w:after="100" w:afterAutospacing="1"/>
              <w:rPr>
                <w:rFonts w:ascii="Segoe UI" w:eastAsia="Times New Roman" w:hAnsi="Segoe UI" w:cs="Segoe UI"/>
                <w:color w:val="231F20"/>
                <w:sz w:val="20"/>
                <w:szCs w:val="20"/>
              </w:rPr>
            </w:pPr>
            <w:r w:rsidRPr="00DB304F">
              <w:rPr>
                <w:rFonts w:ascii="Segoe UI" w:eastAsia="Times New Roman" w:hAnsi="Segoe UI" w:cs="Segoe UI"/>
                <w:i/>
                <w:iCs/>
                <w:color w:val="231F20"/>
                <w:sz w:val="20"/>
                <w:szCs w:val="20"/>
              </w:rPr>
              <w:t>Current browser version at time of Platform release</w:t>
            </w:r>
          </w:p>
          <w:p w14:paraId="76FDE3C8" w14:textId="77777777" w:rsidR="0019430E" w:rsidRPr="00DB304F" w:rsidRDefault="0019430E" w:rsidP="00A6528A">
            <w:pPr>
              <w:widowControl/>
              <w:spacing w:after="100" w:afterAutospacing="1"/>
              <w:rPr>
                <w:rFonts w:ascii="Segoe UI" w:eastAsia="Times New Roman" w:hAnsi="Segoe UI" w:cs="Segoe UI"/>
                <w:color w:val="231F20"/>
                <w:sz w:val="20"/>
                <w:szCs w:val="20"/>
              </w:rPr>
            </w:pPr>
            <w:r w:rsidRPr="00DB304F">
              <w:rPr>
                <w:rFonts w:ascii="Segoe UI" w:eastAsia="Times New Roman" w:hAnsi="Segoe UI" w:cs="Segoe UI"/>
                <w:b/>
                <w:bCs/>
                <w:color w:val="231F20"/>
                <w:sz w:val="20"/>
                <w:szCs w:val="20"/>
              </w:rPr>
              <w:t>Desktop Browsers:</w:t>
            </w:r>
            <w:r w:rsidRPr="00DB304F">
              <w:rPr>
                <w:rFonts w:ascii="Segoe UI" w:eastAsia="Times New Roman" w:hAnsi="Segoe UI" w:cs="Segoe UI"/>
                <w:color w:val="231F20"/>
                <w:sz w:val="20"/>
                <w:szCs w:val="20"/>
              </w:rPr>
              <w:br/>
              <w:t>Firefox</w:t>
            </w:r>
            <w:r w:rsidRPr="00DB304F">
              <w:rPr>
                <w:rFonts w:ascii="Segoe UI" w:eastAsia="Times New Roman" w:hAnsi="Segoe UI" w:cs="Segoe UI"/>
                <w:color w:val="231F20"/>
                <w:sz w:val="20"/>
                <w:szCs w:val="20"/>
              </w:rPr>
              <w:br/>
              <w:t>Google Chrome</w:t>
            </w:r>
            <w:r w:rsidRPr="00DB304F">
              <w:rPr>
                <w:rFonts w:ascii="Segoe UI" w:eastAsia="Times New Roman" w:hAnsi="Segoe UI" w:cs="Segoe UI"/>
                <w:color w:val="231F20"/>
                <w:sz w:val="20"/>
                <w:szCs w:val="20"/>
              </w:rPr>
              <w:br/>
              <w:t>Microsoft Edge</w:t>
            </w:r>
            <w:r w:rsidRPr="00DB304F">
              <w:rPr>
                <w:rFonts w:ascii="Segoe UI" w:eastAsia="Times New Roman" w:hAnsi="Segoe UI" w:cs="Segoe UI"/>
                <w:color w:val="231F20"/>
                <w:sz w:val="20"/>
                <w:szCs w:val="20"/>
              </w:rPr>
              <w:br/>
              <w:t>Safari for Mac OS</w:t>
            </w:r>
          </w:p>
          <w:p w14:paraId="0518794E" w14:textId="77777777" w:rsidR="0019430E" w:rsidRPr="00DB304F" w:rsidRDefault="0019430E" w:rsidP="00A6528A">
            <w:pPr>
              <w:widowControl/>
              <w:spacing w:after="100" w:afterAutospacing="1"/>
              <w:rPr>
                <w:rFonts w:ascii="Segoe UI" w:eastAsia="Times New Roman" w:hAnsi="Segoe UI" w:cs="Segoe UI"/>
                <w:color w:val="231F20"/>
                <w:sz w:val="20"/>
                <w:szCs w:val="20"/>
              </w:rPr>
            </w:pPr>
            <w:r w:rsidRPr="00DB304F">
              <w:rPr>
                <w:rFonts w:ascii="Segoe UI" w:eastAsia="Times New Roman" w:hAnsi="Segoe UI" w:cs="Segoe UI"/>
                <w:color w:val="231F20"/>
                <w:sz w:val="20"/>
                <w:szCs w:val="20"/>
              </w:rPr>
              <w:br/>
            </w:r>
            <w:r w:rsidRPr="00DB304F">
              <w:rPr>
                <w:rFonts w:ascii="Segoe UI" w:eastAsia="Times New Roman" w:hAnsi="Segoe UI" w:cs="Segoe UI"/>
                <w:color w:val="231F20"/>
                <w:sz w:val="20"/>
                <w:szCs w:val="20"/>
              </w:rPr>
              <w:br/>
            </w:r>
            <w:r w:rsidRPr="00DB304F">
              <w:rPr>
                <w:rFonts w:ascii="Segoe UI" w:eastAsia="Times New Roman" w:hAnsi="Segoe UI" w:cs="Segoe UI"/>
                <w:color w:val="231F20"/>
                <w:sz w:val="20"/>
                <w:szCs w:val="20"/>
              </w:rPr>
              <w:br/>
            </w:r>
            <w:r w:rsidRPr="00DB304F">
              <w:rPr>
                <w:rFonts w:ascii="Segoe UI" w:eastAsia="Times New Roman" w:hAnsi="Segoe UI" w:cs="Segoe UI"/>
                <w:color w:val="231F20"/>
                <w:sz w:val="20"/>
                <w:szCs w:val="20"/>
              </w:rPr>
              <w:br/>
            </w:r>
          </w:p>
        </w:tc>
      </w:tr>
    </w:tbl>
    <w:p w14:paraId="711061BC" w14:textId="77777777" w:rsidR="00212A63" w:rsidRDefault="00212A63" w:rsidP="00212A63">
      <w:pPr>
        <w:pStyle w:val="ListParagraph"/>
        <w:rPr>
          <w:rFonts w:eastAsiaTheme="minorEastAsia"/>
          <w:b/>
          <w:bCs/>
        </w:rPr>
      </w:pPr>
    </w:p>
    <w:p w14:paraId="24306E9E" w14:textId="6D368685" w:rsidR="00212A63" w:rsidRPr="00993C56" w:rsidRDefault="0063794F" w:rsidP="6B5BEA07">
      <w:pPr>
        <w:pStyle w:val="Heading1"/>
        <w:numPr>
          <w:ilvl w:val="0"/>
          <w:numId w:val="2"/>
        </w:numPr>
        <w:spacing w:before="56" w:line="259" w:lineRule="auto"/>
        <w:rPr>
          <w:rFonts w:asciiTheme="minorHAnsi" w:eastAsiaTheme="minorEastAsia" w:hAnsiTheme="minorHAnsi"/>
          <w:b w:val="0"/>
          <w:bCs w:val="0"/>
        </w:rPr>
      </w:pPr>
      <w:r>
        <w:rPr>
          <w:rFonts w:asciiTheme="minorHAnsi" w:eastAsiaTheme="minorEastAsia" w:hAnsiTheme="minorHAnsi"/>
        </w:rPr>
        <w:lastRenderedPageBreak/>
        <w:t xml:space="preserve">Does Proofpoint have other events, webinars, or </w:t>
      </w:r>
      <w:r w:rsidR="00993C56">
        <w:rPr>
          <w:rFonts w:asciiTheme="minorHAnsi" w:eastAsiaTheme="minorEastAsia" w:hAnsiTheme="minorHAnsi"/>
        </w:rPr>
        <w:t xml:space="preserve">information that </w:t>
      </w:r>
      <w:r w:rsidR="007E3DD3">
        <w:rPr>
          <w:rFonts w:asciiTheme="minorHAnsi" w:eastAsiaTheme="minorEastAsia" w:hAnsiTheme="minorHAnsi"/>
        </w:rPr>
        <w:t xml:space="preserve">I can </w:t>
      </w:r>
      <w:r w:rsidR="00993C56">
        <w:rPr>
          <w:rFonts w:asciiTheme="minorHAnsi" w:eastAsiaTheme="minorEastAsia" w:hAnsiTheme="minorHAnsi"/>
        </w:rPr>
        <w:t>access?</w:t>
      </w:r>
    </w:p>
    <w:p w14:paraId="6F421C0F" w14:textId="0DAA9288" w:rsidR="00CA59F9" w:rsidRDefault="00993C56" w:rsidP="0037622D">
      <w:pPr>
        <w:pStyle w:val="Heading1"/>
        <w:spacing w:before="56" w:line="259" w:lineRule="auto"/>
        <w:ind w:left="720" w:firstLine="0"/>
      </w:pPr>
      <w:r>
        <w:rPr>
          <w:rFonts w:asciiTheme="minorHAnsi" w:eastAsiaTheme="minorEastAsia" w:hAnsiTheme="minorHAnsi"/>
          <w:b w:val="0"/>
          <w:bCs w:val="0"/>
        </w:rPr>
        <w:t xml:space="preserve">Yes, Proofpoint will </w:t>
      </w:r>
      <w:r w:rsidR="006A5A19">
        <w:rPr>
          <w:rFonts w:asciiTheme="minorHAnsi" w:eastAsiaTheme="minorEastAsia" w:hAnsiTheme="minorHAnsi"/>
          <w:b w:val="0"/>
          <w:bCs w:val="0"/>
        </w:rPr>
        <w:t xml:space="preserve">send threat alerts via email as </w:t>
      </w:r>
      <w:r w:rsidR="000A56E2">
        <w:rPr>
          <w:rFonts w:asciiTheme="minorHAnsi" w:eastAsiaTheme="minorEastAsia" w:hAnsiTheme="minorHAnsi"/>
          <w:b w:val="0"/>
          <w:bCs w:val="0"/>
        </w:rPr>
        <w:t xml:space="preserve">they see trending threats in the wild. These are typically sent weekly/biweekly. Other </w:t>
      </w:r>
      <w:r>
        <w:rPr>
          <w:rFonts w:asciiTheme="minorHAnsi" w:eastAsiaTheme="minorEastAsia" w:hAnsiTheme="minorHAnsi"/>
          <w:b w:val="0"/>
          <w:bCs w:val="0"/>
        </w:rPr>
        <w:t xml:space="preserve">emails to administrators and customers as </w:t>
      </w:r>
      <w:r w:rsidR="00027361">
        <w:rPr>
          <w:rFonts w:asciiTheme="minorHAnsi" w:eastAsiaTheme="minorEastAsia" w:hAnsiTheme="minorHAnsi"/>
          <w:b w:val="0"/>
          <w:bCs w:val="0"/>
        </w:rPr>
        <w:t>security related events are scheduled. Proofpoint also administers a Threat Research Blog</w:t>
      </w:r>
      <w:r w:rsidR="00CA59F9">
        <w:rPr>
          <w:rFonts w:asciiTheme="minorHAnsi" w:eastAsiaTheme="minorEastAsia" w:hAnsiTheme="minorHAnsi"/>
          <w:b w:val="0"/>
          <w:bCs w:val="0"/>
        </w:rPr>
        <w:t xml:space="preserve">: </w:t>
      </w:r>
      <w:hyperlink r:id="rId14" w:history="1">
        <w:r w:rsidR="009D4D62" w:rsidRPr="00CA5864">
          <w:rPr>
            <w:rStyle w:val="Hyperlink"/>
          </w:rPr>
          <w:t>https://www.proofpoint.com/us/blog/threat-insight</w:t>
        </w:r>
      </w:hyperlink>
    </w:p>
    <w:p w14:paraId="5BB8215A" w14:textId="77777777" w:rsidR="009D4D62" w:rsidRDefault="009D4D62" w:rsidP="00CA59F9">
      <w:pPr>
        <w:pStyle w:val="Heading1"/>
        <w:spacing w:before="56" w:line="259" w:lineRule="auto"/>
        <w:ind w:left="322" w:firstLine="0"/>
      </w:pPr>
    </w:p>
    <w:p w14:paraId="6F292328" w14:textId="41FAA683" w:rsidR="009D4D62" w:rsidRPr="007C4AFB" w:rsidRDefault="007C4AFB" w:rsidP="009D4D62">
      <w:pPr>
        <w:pStyle w:val="Heading1"/>
        <w:numPr>
          <w:ilvl w:val="0"/>
          <w:numId w:val="2"/>
        </w:numPr>
        <w:spacing w:before="56" w:line="259" w:lineRule="auto"/>
        <w:rPr>
          <w:rFonts w:asciiTheme="minorHAnsi" w:eastAsiaTheme="minorEastAsia" w:hAnsiTheme="minorHAnsi"/>
          <w:b w:val="0"/>
          <w:bCs w:val="0"/>
        </w:rPr>
      </w:pPr>
      <w:r>
        <w:t>What is the DIR certified cybersecurity training offered through the P</w:t>
      </w:r>
      <w:r w:rsidR="0024743D">
        <w:t xml:space="preserve">roofpoint Security Awareness Training (PSAT) </w:t>
      </w:r>
      <w:r>
        <w:t xml:space="preserve">solution? </w:t>
      </w:r>
    </w:p>
    <w:p w14:paraId="68153939" w14:textId="0B6E6B7D" w:rsidR="007C4AFB" w:rsidRDefault="00DF50E8" w:rsidP="007E3DD3">
      <w:pPr>
        <w:pStyle w:val="Heading1"/>
        <w:spacing w:before="56" w:line="259" w:lineRule="auto"/>
        <w:ind w:left="720" w:firstLine="0"/>
      </w:pPr>
      <w:r>
        <w:rPr>
          <w:b w:val="0"/>
          <w:bCs w:val="0"/>
        </w:rPr>
        <w:t xml:space="preserve">Proofpoint training is certified by DIR. The minimum requirements to meet the mandatory training standards can be found on DIR’s website: </w:t>
      </w:r>
      <w:hyperlink r:id="rId15" w:history="1">
        <w:r w:rsidR="00E56DA4">
          <w:rPr>
            <w:rStyle w:val="Hyperlink"/>
          </w:rPr>
          <w:t>FY21-22 Certified Training Programs V11.docx (live.com)</w:t>
        </w:r>
      </w:hyperlink>
    </w:p>
    <w:p w14:paraId="271F0E24" w14:textId="77777777" w:rsidR="006D37E5" w:rsidRDefault="006D37E5" w:rsidP="007E3DD3">
      <w:pPr>
        <w:pStyle w:val="Heading1"/>
        <w:spacing w:before="56" w:line="259" w:lineRule="auto"/>
        <w:ind w:left="720" w:firstLine="0"/>
      </w:pPr>
    </w:p>
    <w:p w14:paraId="3C9A0E98" w14:textId="22AB1E1B" w:rsidR="006D37E5" w:rsidRDefault="00B008DF" w:rsidP="006D37E5">
      <w:pPr>
        <w:pStyle w:val="Heading1"/>
        <w:numPr>
          <w:ilvl w:val="0"/>
          <w:numId w:val="2"/>
        </w:numPr>
        <w:spacing w:before="56" w:line="259" w:lineRule="auto"/>
      </w:pPr>
      <w:r>
        <w:t>Are there any privacy specific modules to aid in covering this compliance topic?</w:t>
      </w:r>
    </w:p>
    <w:p w14:paraId="60B09D85" w14:textId="3FF19E7F" w:rsidR="00B008DF" w:rsidRDefault="00B008DF" w:rsidP="00B008DF">
      <w:pPr>
        <w:pStyle w:val="Heading1"/>
        <w:spacing w:before="56" w:line="259" w:lineRule="auto"/>
        <w:ind w:left="720" w:firstLine="0"/>
      </w:pPr>
      <w:r>
        <w:rPr>
          <w:b w:val="0"/>
          <w:bCs w:val="0"/>
        </w:rPr>
        <w:t xml:space="preserve">Yes, </w:t>
      </w:r>
      <w:r w:rsidR="00426D1F">
        <w:rPr>
          <w:b w:val="0"/>
          <w:bCs w:val="0"/>
        </w:rPr>
        <w:t>Proofpoint Security Awareness Training (</w:t>
      </w:r>
      <w:r>
        <w:rPr>
          <w:b w:val="0"/>
          <w:bCs w:val="0"/>
        </w:rPr>
        <w:t>PSAT</w:t>
      </w:r>
      <w:r w:rsidR="00426D1F">
        <w:rPr>
          <w:b w:val="0"/>
          <w:bCs w:val="0"/>
        </w:rPr>
        <w:t>)</w:t>
      </w:r>
      <w:r>
        <w:rPr>
          <w:b w:val="0"/>
          <w:bCs w:val="0"/>
        </w:rPr>
        <w:t xml:space="preserve"> offers numerous modules covering privacy.</w:t>
      </w:r>
    </w:p>
    <w:p w14:paraId="297634AA" w14:textId="77777777" w:rsidR="00A5794A" w:rsidRDefault="00A5794A" w:rsidP="00FF580D">
      <w:pPr>
        <w:pStyle w:val="Heading1"/>
        <w:spacing w:before="56" w:line="259" w:lineRule="auto"/>
        <w:ind w:left="322" w:firstLine="0"/>
        <w:rPr>
          <w:rFonts w:cs="Arial"/>
          <w:b w:val="0"/>
          <w:bCs w:val="0"/>
        </w:rPr>
      </w:pPr>
    </w:p>
    <w:p w14:paraId="01BB29BC" w14:textId="2BB2AA09" w:rsidR="007071B0" w:rsidRPr="00C52E0E" w:rsidRDefault="007071B0" w:rsidP="00C52E0E">
      <w:pPr>
        <w:pStyle w:val="BodyText"/>
        <w:numPr>
          <w:ilvl w:val="0"/>
          <w:numId w:val="2"/>
        </w:numPr>
        <w:rPr>
          <w:b/>
          <w:bCs/>
        </w:rPr>
      </w:pPr>
      <w:r w:rsidRPr="00C52E0E">
        <w:rPr>
          <w:b/>
          <w:bCs/>
        </w:rPr>
        <w:t xml:space="preserve">How many modules </w:t>
      </w:r>
      <w:r w:rsidR="00B745E1" w:rsidRPr="00C52E0E">
        <w:rPr>
          <w:b/>
          <w:bCs/>
        </w:rPr>
        <w:t xml:space="preserve">are available for use? </w:t>
      </w:r>
    </w:p>
    <w:p w14:paraId="2EBA7FF8" w14:textId="49DDE653" w:rsidR="00B745E1" w:rsidRPr="00C52E0E" w:rsidRDefault="00B745E1" w:rsidP="007E3DD3">
      <w:pPr>
        <w:pStyle w:val="Heading1"/>
        <w:spacing w:before="56" w:line="259" w:lineRule="auto"/>
        <w:ind w:left="720" w:firstLine="0"/>
        <w:rPr>
          <w:rFonts w:cs="Arial"/>
          <w:b w:val="0"/>
          <w:bCs w:val="0"/>
        </w:rPr>
      </w:pPr>
      <w:r w:rsidRPr="00C52E0E">
        <w:rPr>
          <w:rFonts w:cs="Arial"/>
          <w:b w:val="0"/>
          <w:bCs w:val="0"/>
        </w:rPr>
        <w:t>Today, 356 training modules</w:t>
      </w:r>
      <w:r w:rsidR="008E7864">
        <w:rPr>
          <w:rFonts w:cs="Arial"/>
          <w:b w:val="0"/>
          <w:bCs w:val="0"/>
        </w:rPr>
        <w:t xml:space="preserve"> are available</w:t>
      </w:r>
      <w:r w:rsidRPr="00C52E0E">
        <w:rPr>
          <w:rFonts w:cs="Arial"/>
          <w:b w:val="0"/>
          <w:bCs w:val="0"/>
        </w:rPr>
        <w:t xml:space="preserve">. You will also have access to new modules as they are released. </w:t>
      </w:r>
    </w:p>
    <w:p w14:paraId="55AD3498" w14:textId="77777777" w:rsidR="00141633" w:rsidRDefault="00141633" w:rsidP="00AB1646">
      <w:pPr>
        <w:pStyle w:val="ListParagraph"/>
      </w:pPr>
    </w:p>
    <w:p w14:paraId="3279146A" w14:textId="179D3C42" w:rsidR="00141633" w:rsidRPr="00567374" w:rsidRDefault="00567374" w:rsidP="00B60DB8">
      <w:pPr>
        <w:pStyle w:val="Heading1"/>
        <w:numPr>
          <w:ilvl w:val="0"/>
          <w:numId w:val="2"/>
        </w:numPr>
        <w:spacing w:before="56" w:line="259" w:lineRule="auto"/>
        <w:ind w:left="317" w:hanging="216"/>
        <w:rPr>
          <w:rFonts w:cs="Arial"/>
          <w:b w:val="0"/>
          <w:bCs w:val="0"/>
        </w:rPr>
      </w:pPr>
      <w:r>
        <w:rPr>
          <w:rFonts w:cs="Arial"/>
        </w:rPr>
        <w:t>How long does it take to complete an average training module?</w:t>
      </w:r>
    </w:p>
    <w:p w14:paraId="74A51326" w14:textId="689D5583" w:rsidR="00AB1646" w:rsidRDefault="00567374" w:rsidP="007E3DD3">
      <w:pPr>
        <w:pStyle w:val="Heading1"/>
        <w:keepNext/>
        <w:spacing w:before="56" w:line="259" w:lineRule="auto"/>
        <w:ind w:left="720" w:firstLine="0"/>
        <w:rPr>
          <w:rFonts w:cs="Arial"/>
          <w:b w:val="0"/>
          <w:bCs w:val="0"/>
        </w:rPr>
      </w:pPr>
      <w:r>
        <w:rPr>
          <w:rFonts w:cs="Arial"/>
          <w:b w:val="0"/>
          <w:bCs w:val="0"/>
        </w:rPr>
        <w:t xml:space="preserve">The average module takes about 7 minutes to complete. </w:t>
      </w:r>
      <w:r w:rsidR="005239F6">
        <w:rPr>
          <w:rFonts w:cs="Arial"/>
          <w:b w:val="0"/>
          <w:bCs w:val="0"/>
        </w:rPr>
        <w:t>However, modules of various lengths</w:t>
      </w:r>
      <w:r w:rsidR="008E7864">
        <w:rPr>
          <w:rFonts w:cs="Arial"/>
          <w:b w:val="0"/>
          <w:bCs w:val="0"/>
        </w:rPr>
        <w:t xml:space="preserve"> are also available</w:t>
      </w:r>
      <w:r w:rsidR="002E5863">
        <w:rPr>
          <w:rFonts w:cs="Arial"/>
          <w:b w:val="0"/>
          <w:bCs w:val="0"/>
        </w:rPr>
        <w:t>. Modules may range</w:t>
      </w:r>
      <w:r w:rsidR="005239F6">
        <w:rPr>
          <w:rFonts w:cs="Arial"/>
          <w:b w:val="0"/>
          <w:bCs w:val="0"/>
        </w:rPr>
        <w:t xml:space="preserve"> from 1-2 minutes up to 20+ minutes in length.</w:t>
      </w:r>
    </w:p>
    <w:p w14:paraId="7E2A0031" w14:textId="15BF31A2" w:rsidR="00295FA5" w:rsidRDefault="00295FA5" w:rsidP="00E02F18">
      <w:pPr>
        <w:pStyle w:val="Heading1"/>
        <w:spacing w:before="56" w:line="259" w:lineRule="auto"/>
        <w:ind w:left="322" w:firstLine="0"/>
        <w:rPr>
          <w:rFonts w:cs="Arial"/>
          <w:b w:val="0"/>
          <w:bCs w:val="0"/>
        </w:rPr>
      </w:pPr>
    </w:p>
    <w:p w14:paraId="5C05F031" w14:textId="548A7A21" w:rsidR="00453DEF" w:rsidRPr="00E02F18" w:rsidRDefault="492BF05B" w:rsidP="00B60DB8">
      <w:pPr>
        <w:pStyle w:val="Heading1"/>
        <w:numPr>
          <w:ilvl w:val="0"/>
          <w:numId w:val="2"/>
        </w:numPr>
        <w:spacing w:line="259" w:lineRule="auto"/>
        <w:ind w:right="274"/>
        <w:rPr>
          <w:rFonts w:cs="Arial"/>
          <w:b w:val="0"/>
          <w:bCs w:val="0"/>
        </w:rPr>
      </w:pPr>
      <w:r>
        <w:t>How many modules can be released at the same time?</w:t>
      </w:r>
    </w:p>
    <w:p w14:paraId="23D41FAA" w14:textId="5E4C6140" w:rsidR="00453DEF" w:rsidRDefault="00453DEF" w:rsidP="003B0B86">
      <w:pPr>
        <w:spacing w:line="259" w:lineRule="auto"/>
        <w:ind w:left="720"/>
      </w:pPr>
      <w:r>
        <w:t>You will have access to all modules available at the time your platform is provisioned, and new modules created in future releases.</w:t>
      </w:r>
      <w:r w:rsidR="001E0248">
        <w:t xml:space="preserve"> </w:t>
      </w:r>
      <w:r w:rsidR="00F54E6B">
        <w:t xml:space="preserve">The platform accommodates multiple concurrent training assignments and phishing simulations. </w:t>
      </w:r>
    </w:p>
    <w:p w14:paraId="1BCF909B" w14:textId="77777777" w:rsidR="00453DEF" w:rsidRDefault="00453DEF" w:rsidP="00453DEF"/>
    <w:p w14:paraId="5126A8C0" w14:textId="666B5D89" w:rsidR="00453DEF" w:rsidRDefault="196AB6B8" w:rsidP="00EA37BB">
      <w:pPr>
        <w:pStyle w:val="Heading1"/>
        <w:numPr>
          <w:ilvl w:val="0"/>
          <w:numId w:val="2"/>
        </w:numPr>
        <w:tabs>
          <w:tab w:val="left" w:pos="323"/>
        </w:tabs>
        <w:ind w:left="317" w:hanging="216"/>
      </w:pPr>
      <w:r>
        <w:t xml:space="preserve">Will I be notified when new content is available? </w:t>
      </w:r>
    </w:p>
    <w:p w14:paraId="45FCD910" w14:textId="7C3D5E5F" w:rsidR="00DE3EFD" w:rsidRPr="009248AF" w:rsidRDefault="00DE3EFD" w:rsidP="003B0B86">
      <w:pPr>
        <w:ind w:left="720"/>
      </w:pPr>
      <w:r w:rsidRPr="009248AF">
        <w:t xml:space="preserve">New training content is added on the second Tuesday of every month. There is a blue alert badge in the bottom left </w:t>
      </w:r>
      <w:r w:rsidR="009248AF" w:rsidRPr="009248AF">
        <w:t>corner of your training platform that also updates you when new features and content is released.</w:t>
      </w:r>
    </w:p>
    <w:p w14:paraId="3FF043EF" w14:textId="77777777" w:rsidR="003E7262" w:rsidRDefault="003E7262" w:rsidP="009248AF">
      <w:pPr>
        <w:ind w:left="100"/>
      </w:pPr>
    </w:p>
    <w:p w14:paraId="4017DF65" w14:textId="2C9346EF" w:rsidR="003E7262" w:rsidRDefault="196AB6B8" w:rsidP="00453DEF">
      <w:pPr>
        <w:pStyle w:val="Heading1"/>
        <w:numPr>
          <w:ilvl w:val="0"/>
          <w:numId w:val="2"/>
        </w:numPr>
        <w:tabs>
          <w:tab w:val="left" w:pos="323"/>
        </w:tabs>
        <w:ind w:hanging="222"/>
      </w:pPr>
      <w:r>
        <w:t>Can videos be downloaded and reviewed before releasing them to the agency?</w:t>
      </w:r>
    </w:p>
    <w:p w14:paraId="2915185E" w14:textId="35850359" w:rsidR="003E7262" w:rsidRPr="003B0B86" w:rsidRDefault="003E7262" w:rsidP="003B0B86">
      <w:pPr>
        <w:ind w:left="720"/>
      </w:pPr>
      <w:r>
        <w:t>Training content can be previewed within the Proofpoint platform, before assigning to your end users.</w:t>
      </w:r>
    </w:p>
    <w:p w14:paraId="1D8F1CA8" w14:textId="77777777" w:rsidR="003E7262" w:rsidRPr="003E7262" w:rsidRDefault="003E7262" w:rsidP="003E7262">
      <w:pPr>
        <w:pStyle w:val="Heading1"/>
        <w:tabs>
          <w:tab w:val="left" w:pos="323"/>
        </w:tabs>
        <w:ind w:left="334"/>
        <w:rPr>
          <w:b w:val="0"/>
          <w:bCs w:val="0"/>
        </w:rPr>
      </w:pPr>
    </w:p>
    <w:p w14:paraId="1147605A" w14:textId="49373C83" w:rsidR="003E7262" w:rsidRDefault="196AB6B8" w:rsidP="00453DEF">
      <w:pPr>
        <w:pStyle w:val="Heading1"/>
        <w:numPr>
          <w:ilvl w:val="0"/>
          <w:numId w:val="2"/>
        </w:numPr>
        <w:tabs>
          <w:tab w:val="left" w:pos="323"/>
        </w:tabs>
        <w:ind w:hanging="222"/>
      </w:pPr>
      <w:r>
        <w:t xml:space="preserve">Are multiple languages included?  </w:t>
      </w:r>
    </w:p>
    <w:p w14:paraId="6A274712" w14:textId="1286F21A" w:rsidR="003E7262" w:rsidRPr="009071CA" w:rsidRDefault="003E7262" w:rsidP="003B0B86">
      <w:pPr>
        <w:ind w:left="720"/>
      </w:pPr>
      <w:r>
        <w:t>Yes, content</w:t>
      </w:r>
      <w:r w:rsidR="009B7AA3">
        <w:t xml:space="preserve"> is offered</w:t>
      </w:r>
      <w:r>
        <w:t xml:space="preserve"> in 40 languages, including English and Spanish.</w:t>
      </w:r>
    </w:p>
    <w:p w14:paraId="65A9C005" w14:textId="77777777" w:rsidR="003E7262" w:rsidRDefault="003E7262" w:rsidP="003E7262">
      <w:pPr>
        <w:pStyle w:val="Heading1"/>
        <w:tabs>
          <w:tab w:val="left" w:pos="323"/>
        </w:tabs>
        <w:ind w:left="322" w:firstLine="0"/>
      </w:pPr>
    </w:p>
    <w:p w14:paraId="242BD423" w14:textId="3B49978A" w:rsidR="00453DEF" w:rsidRDefault="196AB6B8" w:rsidP="00453DEF">
      <w:pPr>
        <w:pStyle w:val="Heading1"/>
        <w:numPr>
          <w:ilvl w:val="0"/>
          <w:numId w:val="2"/>
        </w:numPr>
        <w:tabs>
          <w:tab w:val="left" w:pos="323"/>
        </w:tabs>
        <w:ind w:hanging="222"/>
      </w:pPr>
      <w:r>
        <w:t>What type of reports will be available to each agency</w:t>
      </w:r>
      <w:r w:rsidR="492BF05B">
        <w:t>?</w:t>
      </w:r>
    </w:p>
    <w:p w14:paraId="57D2C2D2" w14:textId="280C325C" w:rsidR="00453DEF" w:rsidRDefault="009B7AA3" w:rsidP="003B0B86">
      <w:pPr>
        <w:ind w:left="720"/>
      </w:pPr>
      <w:r>
        <w:t>L</w:t>
      </w:r>
      <w:r w:rsidR="003E7262">
        <w:t>ive user enrollment reports showing who hasn’t star</w:t>
      </w:r>
      <w:r>
        <w:t>t</w:t>
      </w:r>
      <w:r w:rsidR="003E7262">
        <w:t>ed, who is in progress, and who has completed the training assignment</w:t>
      </w:r>
      <w:r w:rsidR="00C17AC1">
        <w:t xml:space="preserve">. </w:t>
      </w:r>
      <w:r w:rsidR="00F73102">
        <w:t xml:space="preserve">Phishing simulation metrics, knowledge assessment and training scores, and training completion rates are also </w:t>
      </w:r>
      <w:r w:rsidR="00C84865">
        <w:t>readily available.</w:t>
      </w:r>
    </w:p>
    <w:p w14:paraId="133F4F62" w14:textId="77777777" w:rsidR="003E7262" w:rsidRDefault="003E7262" w:rsidP="00453DEF"/>
    <w:p w14:paraId="21BCBF00" w14:textId="378354E0" w:rsidR="00D6798B" w:rsidRDefault="00D6798B" w:rsidP="00453DEF">
      <w:pPr>
        <w:pStyle w:val="Heading1"/>
        <w:numPr>
          <w:ilvl w:val="0"/>
          <w:numId w:val="2"/>
        </w:numPr>
        <w:tabs>
          <w:tab w:val="left" w:pos="323"/>
        </w:tabs>
        <w:ind w:hanging="222"/>
      </w:pPr>
      <w:r>
        <w:lastRenderedPageBreak/>
        <w:t xml:space="preserve">Can </w:t>
      </w:r>
      <w:r w:rsidR="00C12F4A">
        <w:t>training metrics for a specific business area be provided?</w:t>
      </w:r>
    </w:p>
    <w:p w14:paraId="12E14617" w14:textId="10E7F583" w:rsidR="00C12F4A" w:rsidRPr="00C12F4A" w:rsidRDefault="00C12F4A" w:rsidP="00C12F4A">
      <w:pPr>
        <w:pStyle w:val="Heading1"/>
        <w:tabs>
          <w:tab w:val="left" w:pos="323"/>
        </w:tabs>
        <w:ind w:left="720" w:firstLine="0"/>
        <w:rPr>
          <w:b w:val="0"/>
          <w:bCs w:val="0"/>
        </w:rPr>
      </w:pPr>
      <w:r>
        <w:rPr>
          <w:b w:val="0"/>
          <w:bCs w:val="0"/>
        </w:rPr>
        <w:t xml:space="preserve">Yes, if you include user property details like the Manager Email Address, you </w:t>
      </w:r>
      <w:r w:rsidR="00696B63">
        <w:rPr>
          <w:b w:val="0"/>
          <w:bCs w:val="0"/>
        </w:rPr>
        <w:t xml:space="preserve">can </w:t>
      </w:r>
      <w:r w:rsidR="006D60D6">
        <w:rPr>
          <w:b w:val="0"/>
          <w:bCs w:val="0"/>
        </w:rPr>
        <w:t xml:space="preserve">send </w:t>
      </w:r>
      <w:r w:rsidR="00696B63">
        <w:rPr>
          <w:b w:val="0"/>
          <w:bCs w:val="0"/>
        </w:rPr>
        <w:t>managers reports for</w:t>
      </w:r>
      <w:r>
        <w:rPr>
          <w:b w:val="0"/>
          <w:bCs w:val="0"/>
        </w:rPr>
        <w:t xml:space="preserve"> their employees</w:t>
      </w:r>
      <w:r w:rsidR="006D60D6">
        <w:rPr>
          <w:b w:val="0"/>
          <w:bCs w:val="0"/>
        </w:rPr>
        <w:t xml:space="preserve">. You may </w:t>
      </w:r>
      <w:r>
        <w:rPr>
          <w:b w:val="0"/>
          <w:bCs w:val="0"/>
        </w:rPr>
        <w:t>also cc and bcc managers on training reminder notifications.</w:t>
      </w:r>
    </w:p>
    <w:p w14:paraId="3583081E" w14:textId="77777777" w:rsidR="00C12F4A" w:rsidRDefault="00C12F4A" w:rsidP="00C12F4A">
      <w:pPr>
        <w:pStyle w:val="Heading1"/>
        <w:tabs>
          <w:tab w:val="left" w:pos="323"/>
        </w:tabs>
        <w:ind w:left="322" w:firstLine="0"/>
      </w:pPr>
    </w:p>
    <w:p w14:paraId="4B88CF5A" w14:textId="234B7B0F" w:rsidR="00453DEF" w:rsidRDefault="196AB6B8" w:rsidP="00453DEF">
      <w:pPr>
        <w:pStyle w:val="Heading1"/>
        <w:numPr>
          <w:ilvl w:val="0"/>
          <w:numId w:val="2"/>
        </w:numPr>
        <w:tabs>
          <w:tab w:val="left" w:pos="323"/>
        </w:tabs>
        <w:ind w:hanging="222"/>
      </w:pPr>
      <w:r>
        <w:t>Can training be customized</w:t>
      </w:r>
      <w:r w:rsidR="492BF05B">
        <w:t>?</w:t>
      </w:r>
    </w:p>
    <w:p w14:paraId="2AC16AB3" w14:textId="3F0DCE3F" w:rsidR="003E7262" w:rsidRDefault="00F30D1B" w:rsidP="003B0B86">
      <w:pPr>
        <w:ind w:left="720"/>
      </w:pPr>
      <w:r>
        <w:t>There are</w:t>
      </w:r>
      <w:r w:rsidR="003E7262" w:rsidRPr="003B0B86">
        <w:t xml:space="preserve"> 157 customizable training modules that allow you to edit text, images, quiz questions, and add/delete content.</w:t>
      </w:r>
    </w:p>
    <w:p w14:paraId="085778F8" w14:textId="77777777" w:rsidR="00453DEF" w:rsidRDefault="00453DEF" w:rsidP="00453DEF"/>
    <w:p w14:paraId="7873A4CF" w14:textId="0BA896AB" w:rsidR="003E7262" w:rsidRDefault="196AB6B8" w:rsidP="003E7262">
      <w:pPr>
        <w:pStyle w:val="Heading1"/>
        <w:numPr>
          <w:ilvl w:val="0"/>
          <w:numId w:val="2"/>
        </w:numPr>
        <w:tabs>
          <w:tab w:val="left" w:pos="323"/>
        </w:tabs>
        <w:ind w:hanging="222"/>
      </w:pPr>
      <w:r>
        <w:t>Can training modules be used in our in-house Learning Management System (LMS)?</w:t>
      </w:r>
    </w:p>
    <w:p w14:paraId="4807F37A" w14:textId="77777777" w:rsidR="003E7262" w:rsidRPr="003B0B86" w:rsidRDefault="003E7262" w:rsidP="003B0B86">
      <w:pPr>
        <w:ind w:left="720"/>
      </w:pPr>
      <w:r w:rsidRPr="003B0B86">
        <w:t>Yes, Proofpoint modules are available in SCORM format. They can be exported from your platform and uploaded to your LMS.</w:t>
      </w:r>
    </w:p>
    <w:p w14:paraId="69F963F5" w14:textId="77777777" w:rsidR="00294F7B" w:rsidRDefault="00294F7B" w:rsidP="003E7262">
      <w:pPr>
        <w:ind w:left="100"/>
        <w:rPr>
          <w:rFonts w:eastAsia="Times New Roman"/>
        </w:rPr>
      </w:pPr>
    </w:p>
    <w:p w14:paraId="5D3D50C2" w14:textId="45A89A08" w:rsidR="00DD3C35" w:rsidRDefault="00294F7B" w:rsidP="00DD3C35">
      <w:pPr>
        <w:pStyle w:val="ListParagraph"/>
        <w:numPr>
          <w:ilvl w:val="0"/>
          <w:numId w:val="2"/>
        </w:numPr>
        <w:rPr>
          <w:rFonts w:eastAsia="Times New Roman"/>
        </w:rPr>
      </w:pPr>
      <w:r>
        <w:rPr>
          <w:rFonts w:eastAsia="Times New Roman"/>
          <w:b/>
          <w:bCs/>
        </w:rPr>
        <w:t>What if I am already using Proofpoint under another contrac</w:t>
      </w:r>
      <w:r w:rsidR="00DD3C35">
        <w:rPr>
          <w:rFonts w:eastAsia="Times New Roman"/>
          <w:b/>
          <w:bCs/>
        </w:rPr>
        <w:t xml:space="preserve">t? </w:t>
      </w:r>
    </w:p>
    <w:p w14:paraId="15289217" w14:textId="14465929" w:rsidR="00DD3C35" w:rsidRPr="003B0B86" w:rsidRDefault="00DD3C35" w:rsidP="003B0B86">
      <w:pPr>
        <w:ind w:left="720"/>
      </w:pPr>
      <w:r w:rsidRPr="003B0B86">
        <w:t xml:space="preserve">If you are currently </w:t>
      </w:r>
      <w:r w:rsidR="00E577E7" w:rsidRPr="003B0B86">
        <w:t xml:space="preserve">using Proofpoint under another contract, there are two scenarios to consider: </w:t>
      </w:r>
    </w:p>
    <w:p w14:paraId="02D6FA71" w14:textId="4843B511" w:rsidR="00E577E7" w:rsidRPr="003B0B86" w:rsidRDefault="00E577E7" w:rsidP="003B0B86">
      <w:pPr>
        <w:pStyle w:val="ListParagraph"/>
        <w:numPr>
          <w:ilvl w:val="0"/>
          <w:numId w:val="7"/>
        </w:numPr>
      </w:pPr>
      <w:r w:rsidRPr="003B0B86">
        <w:t xml:space="preserve">If you are </w:t>
      </w:r>
      <w:r w:rsidR="00FD6D54" w:rsidRPr="003B0B86">
        <w:t xml:space="preserve">currently only using the PSAT product (what DIR is funding under this contract), you can move </w:t>
      </w:r>
      <w:r w:rsidR="00557381" w:rsidRPr="003B0B86">
        <w:t xml:space="preserve">under this contract </w:t>
      </w:r>
      <w:r w:rsidR="005971D5" w:rsidRPr="003B0B86">
        <w:t xml:space="preserve">and may add your users utilizing the bulk load </w:t>
      </w:r>
      <w:r w:rsidR="00FE30CD" w:rsidRPr="003B0B86">
        <w:t xml:space="preserve">method. You will also need to populate this new account with any specialized campaigns you had created. </w:t>
      </w:r>
    </w:p>
    <w:p w14:paraId="0E8CFB1D" w14:textId="03E8C03E" w:rsidR="00FE30CD" w:rsidRPr="003B0B86" w:rsidRDefault="00FE30CD" w:rsidP="003B0B86">
      <w:pPr>
        <w:pStyle w:val="ListParagraph"/>
        <w:numPr>
          <w:ilvl w:val="0"/>
          <w:numId w:val="7"/>
        </w:numPr>
      </w:pPr>
      <w:r w:rsidRPr="003B0B86">
        <w:t xml:space="preserve">If you are currently using </w:t>
      </w:r>
      <w:r w:rsidR="00272B57" w:rsidRPr="003B0B86">
        <w:t>or have purchased Proofpoint services other than PSAT and you want to keep those additional features, you would need to continue under your current contract</w:t>
      </w:r>
      <w:r w:rsidR="0077749D" w:rsidRPr="003B0B86">
        <w:t xml:space="preserve"> as u</w:t>
      </w:r>
      <w:r w:rsidR="003B58E2" w:rsidRPr="003B0B86">
        <w:t>nbundling your Proofpoint services will most likely increase your costs</w:t>
      </w:r>
      <w:r w:rsidR="0077749D" w:rsidRPr="003B0B86">
        <w:t>.</w:t>
      </w:r>
    </w:p>
    <w:p w14:paraId="5030CE2A" w14:textId="77777777" w:rsidR="00AD2815" w:rsidRDefault="00AD2815" w:rsidP="00251A17">
      <w:pPr>
        <w:pStyle w:val="ListParagraph"/>
        <w:ind w:left="99"/>
        <w:rPr>
          <w:rFonts w:eastAsia="Times New Roman"/>
        </w:rPr>
      </w:pPr>
    </w:p>
    <w:p w14:paraId="779D4EC1" w14:textId="7DBDF25B" w:rsidR="00AD2815" w:rsidRDefault="00AD2815" w:rsidP="00AD2815">
      <w:pPr>
        <w:pStyle w:val="ListParagraph"/>
        <w:numPr>
          <w:ilvl w:val="0"/>
          <w:numId w:val="2"/>
        </w:numPr>
        <w:rPr>
          <w:rFonts w:eastAsia="Times New Roman"/>
          <w:b/>
          <w:bCs/>
        </w:rPr>
      </w:pPr>
      <w:r w:rsidRPr="00AD2815">
        <w:rPr>
          <w:rFonts w:eastAsia="Times New Roman"/>
          <w:b/>
          <w:bCs/>
        </w:rPr>
        <w:t>Can PSAT be integrated with Workday?</w:t>
      </w:r>
    </w:p>
    <w:p w14:paraId="46D93BEC" w14:textId="3EBD1F8A" w:rsidR="001065BE" w:rsidRDefault="001065BE" w:rsidP="003B0B86">
      <w:pPr>
        <w:ind w:left="720"/>
      </w:pPr>
      <w:r w:rsidRPr="003B0B86">
        <w:t>Yes, PSAT integrates with Workday. You can download training modules in a SCORM format and upload the files into Workday for use.</w:t>
      </w:r>
    </w:p>
    <w:p w14:paraId="0112CEA5" w14:textId="77777777" w:rsidR="003B0B86" w:rsidRDefault="003B0B86" w:rsidP="003B0B86">
      <w:pPr>
        <w:ind w:left="720"/>
      </w:pPr>
    </w:p>
    <w:p w14:paraId="25A52A8C" w14:textId="605CB4EB" w:rsidR="003B0B86" w:rsidRPr="00616F91" w:rsidRDefault="008D581B" w:rsidP="008D581B">
      <w:pPr>
        <w:pStyle w:val="ListParagraph"/>
        <w:numPr>
          <w:ilvl w:val="0"/>
          <w:numId w:val="2"/>
        </w:numPr>
      </w:pPr>
      <w:r>
        <w:rPr>
          <w:b/>
          <w:bCs/>
        </w:rPr>
        <w:t>Does PSAT incorporate something like a “phish alert” button for users</w:t>
      </w:r>
      <w:r w:rsidR="00616F91">
        <w:rPr>
          <w:b/>
          <w:bCs/>
        </w:rPr>
        <w:t>?</w:t>
      </w:r>
    </w:p>
    <w:p w14:paraId="41DCFB48" w14:textId="77777777" w:rsidR="004C05A4" w:rsidRDefault="00616F91" w:rsidP="004C05A4">
      <w:pPr>
        <w:pStyle w:val="ListParagraph"/>
        <w:ind w:left="720"/>
      </w:pPr>
      <w:r>
        <w:t>Yes, PSAT’s reporting button is called PhishAlarm.</w:t>
      </w:r>
    </w:p>
    <w:p w14:paraId="0922C26B" w14:textId="77777777" w:rsidR="004C05A4" w:rsidRDefault="004C05A4" w:rsidP="004C05A4">
      <w:pPr>
        <w:pStyle w:val="ListParagraph"/>
        <w:ind w:left="720"/>
      </w:pPr>
    </w:p>
    <w:p w14:paraId="21E90D27" w14:textId="5ADD3E22" w:rsidR="006E0E66" w:rsidRPr="004C05A4" w:rsidRDefault="006E0E66" w:rsidP="004C05A4">
      <w:pPr>
        <w:pStyle w:val="ListParagraph"/>
        <w:numPr>
          <w:ilvl w:val="0"/>
          <w:numId w:val="2"/>
        </w:numPr>
        <w:rPr>
          <w:b/>
          <w:bCs/>
        </w:rPr>
      </w:pPr>
      <w:r>
        <w:rPr>
          <w:b/>
          <w:bCs/>
        </w:rPr>
        <w:t xml:space="preserve">Are there any limitations </w:t>
      </w:r>
      <w:r w:rsidR="004C05A4">
        <w:rPr>
          <w:b/>
          <w:bCs/>
        </w:rPr>
        <w:t xml:space="preserve">to use of the simulated phish platform: frequency, annual volume, </w:t>
      </w:r>
      <w:r w:rsidR="004C05A4">
        <w:rPr>
          <w:b/>
          <w:bCs/>
        </w:rPr>
        <w:tab/>
      </w:r>
      <w:r w:rsidR="004C05A4" w:rsidRPr="004C05A4">
        <w:rPr>
          <w:b/>
          <w:bCs/>
        </w:rPr>
        <w:t>limits on available templates, or customization of templates?</w:t>
      </w:r>
    </w:p>
    <w:p w14:paraId="5D0D68CE" w14:textId="0FD7580A" w:rsidR="00453DEF" w:rsidRDefault="001F4D8D" w:rsidP="000172E0">
      <w:pPr>
        <w:ind w:left="720"/>
      </w:pPr>
      <w:r>
        <w:t>No. You can use the phishing simulation tool as often as you like. PSAT has over 1,300 templates available that can all be customized</w:t>
      </w:r>
      <w:r w:rsidR="000172E0">
        <w:t>. You can also create your own templates.</w:t>
      </w:r>
    </w:p>
    <w:p w14:paraId="23177120" w14:textId="17D87A28" w:rsidR="00203C7A" w:rsidRDefault="00203C7A" w:rsidP="000172E0">
      <w:pPr>
        <w:ind w:left="720"/>
      </w:pPr>
    </w:p>
    <w:p w14:paraId="4B2D714A" w14:textId="4AFC3277" w:rsidR="00203C7A" w:rsidRPr="005711C6" w:rsidRDefault="00C9543E" w:rsidP="00203C7A">
      <w:pPr>
        <w:pStyle w:val="ListParagraph"/>
        <w:numPr>
          <w:ilvl w:val="0"/>
          <w:numId w:val="2"/>
        </w:numPr>
      </w:pPr>
      <w:r>
        <w:rPr>
          <w:b/>
          <w:bCs/>
        </w:rPr>
        <w:t>Will we be given whitelist addresses</w:t>
      </w:r>
      <w:r w:rsidR="005711C6">
        <w:rPr>
          <w:b/>
          <w:bCs/>
        </w:rPr>
        <w:t>/</w:t>
      </w:r>
      <w:r>
        <w:rPr>
          <w:b/>
          <w:bCs/>
        </w:rPr>
        <w:t xml:space="preserve">domains </w:t>
      </w:r>
      <w:r w:rsidR="005711C6">
        <w:rPr>
          <w:b/>
          <w:bCs/>
        </w:rPr>
        <w:t>so emails from the platform aren’t blocked?</w:t>
      </w:r>
    </w:p>
    <w:p w14:paraId="60CC0857" w14:textId="4882456E" w:rsidR="005711C6" w:rsidRPr="005711C6" w:rsidRDefault="005711C6" w:rsidP="005711C6">
      <w:pPr>
        <w:pStyle w:val="ListParagraph"/>
        <w:ind w:left="720"/>
      </w:pPr>
      <w:r>
        <w:t>Yes. This information will be provided with the onboarding guide documentation.</w:t>
      </w:r>
    </w:p>
    <w:sectPr w:rsidR="005711C6" w:rsidRPr="005711C6">
      <w:headerReference w:type="even" r:id="rId16"/>
      <w:headerReference w:type="default" r:id="rId17"/>
      <w:footerReference w:type="even" r:id="rId18"/>
      <w:footerReference w:type="default" r:id="rId19"/>
      <w:headerReference w:type="first" r:id="rId20"/>
      <w:footerReference w:type="first" r:id="rId21"/>
      <w:pgSz w:w="12240" w:h="15840"/>
      <w:pgMar w:top="1400" w:right="16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2559D" w14:textId="77777777" w:rsidR="00E8642A" w:rsidRDefault="00E8642A" w:rsidP="00211463">
      <w:r>
        <w:separator/>
      </w:r>
    </w:p>
  </w:endnote>
  <w:endnote w:type="continuationSeparator" w:id="0">
    <w:p w14:paraId="00D4CE55" w14:textId="77777777" w:rsidR="00E8642A" w:rsidRDefault="00E8642A" w:rsidP="00211463">
      <w:r>
        <w:continuationSeparator/>
      </w:r>
    </w:p>
  </w:endnote>
  <w:endnote w:type="continuationNotice" w:id="1">
    <w:p w14:paraId="30B650A1" w14:textId="77777777" w:rsidR="00E8642A" w:rsidRDefault="00E86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C6F1" w14:textId="77777777" w:rsidR="003E7262" w:rsidRDefault="003E7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20806" w14:textId="42F3E7FC" w:rsidR="00211463" w:rsidRDefault="004E7670" w:rsidP="009D1AD0">
    <w:pPr>
      <w:pStyle w:val="Footer"/>
      <w:tabs>
        <w:tab w:val="clear" w:pos="4680"/>
        <w:tab w:val="clear" w:pos="9360"/>
        <w:tab w:val="right" w:pos="9240"/>
      </w:tabs>
      <w:ind w:left="-432" w:right="-30"/>
    </w:pPr>
    <w:r>
      <w:t>Security Awareness Training Services FAQ</w:t>
    </w:r>
    <w:r w:rsidR="009D1AD0">
      <w:t xml:space="preserve">. </w:t>
    </w:r>
    <w:r w:rsidR="009D1AD0">
      <w:tab/>
    </w:r>
    <w:r>
      <w:t>www.dirsecurity.dir.texas.gov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C329" w14:textId="77777777" w:rsidR="003E7262" w:rsidRDefault="003E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16F7" w14:textId="77777777" w:rsidR="00E8642A" w:rsidRDefault="00E8642A" w:rsidP="00211463">
      <w:r>
        <w:separator/>
      </w:r>
    </w:p>
  </w:footnote>
  <w:footnote w:type="continuationSeparator" w:id="0">
    <w:p w14:paraId="611EC481" w14:textId="77777777" w:rsidR="00E8642A" w:rsidRDefault="00E8642A" w:rsidP="00211463">
      <w:r>
        <w:continuationSeparator/>
      </w:r>
    </w:p>
  </w:footnote>
  <w:footnote w:type="continuationNotice" w:id="1">
    <w:p w14:paraId="70578742" w14:textId="77777777" w:rsidR="00E8642A" w:rsidRDefault="00E86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B57B" w14:textId="77777777" w:rsidR="003E7262" w:rsidRDefault="003E7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B849" w14:textId="77777777" w:rsidR="003E7262" w:rsidRDefault="003E7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0B6A" w14:textId="77777777" w:rsidR="003E7262" w:rsidRDefault="003E7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552F"/>
    <w:multiLevelType w:val="hybridMultilevel"/>
    <w:tmpl w:val="550AE178"/>
    <w:lvl w:ilvl="0" w:tplc="5C406B00">
      <w:start w:val="1"/>
      <w:numFmt w:val="lowerLetter"/>
      <w:lvlText w:val="%1."/>
      <w:lvlJc w:val="left"/>
      <w:pPr>
        <w:ind w:left="682" w:hanging="360"/>
      </w:pPr>
      <w:rPr>
        <w:rFonts w:hint="default"/>
        <w:b/>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 w15:restartNumberingAfterBreak="0">
    <w:nsid w:val="0A8963C4"/>
    <w:multiLevelType w:val="hybridMultilevel"/>
    <w:tmpl w:val="0B8E9DD8"/>
    <w:lvl w:ilvl="0" w:tplc="6EE277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27C14406"/>
    <w:multiLevelType w:val="hybridMultilevel"/>
    <w:tmpl w:val="E3F4A3F0"/>
    <w:lvl w:ilvl="0" w:tplc="543AADC4">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3" w15:restartNumberingAfterBreak="0">
    <w:nsid w:val="4AF55DBA"/>
    <w:multiLevelType w:val="hybridMultilevel"/>
    <w:tmpl w:val="09AC68C4"/>
    <w:lvl w:ilvl="0" w:tplc="8C74CF32">
      <w:start w:val="16"/>
      <w:numFmt w:val="decimal"/>
      <w:lvlText w:val="%1."/>
      <w:lvlJc w:val="left"/>
      <w:pPr>
        <w:ind w:left="434" w:hanging="334"/>
      </w:pPr>
      <w:rPr>
        <w:rFonts w:ascii="Calibri" w:eastAsia="Calibri" w:hAnsi="Calibri" w:hint="default"/>
        <w:b/>
        <w:bCs/>
        <w:spacing w:val="-2"/>
        <w:w w:val="100"/>
        <w:sz w:val="22"/>
        <w:szCs w:val="22"/>
      </w:rPr>
    </w:lvl>
    <w:lvl w:ilvl="1" w:tplc="4BC4FF9C">
      <w:start w:val="1"/>
      <w:numFmt w:val="bullet"/>
      <w:lvlText w:val="•"/>
      <w:lvlJc w:val="left"/>
      <w:pPr>
        <w:ind w:left="1338" w:hanging="334"/>
      </w:pPr>
      <w:rPr>
        <w:rFonts w:hint="default"/>
      </w:rPr>
    </w:lvl>
    <w:lvl w:ilvl="2" w:tplc="9E42D916">
      <w:start w:val="1"/>
      <w:numFmt w:val="bullet"/>
      <w:lvlText w:val="•"/>
      <w:lvlJc w:val="left"/>
      <w:pPr>
        <w:ind w:left="2236" w:hanging="334"/>
      </w:pPr>
      <w:rPr>
        <w:rFonts w:hint="default"/>
      </w:rPr>
    </w:lvl>
    <w:lvl w:ilvl="3" w:tplc="C8F61E2E">
      <w:start w:val="1"/>
      <w:numFmt w:val="bullet"/>
      <w:lvlText w:val="•"/>
      <w:lvlJc w:val="left"/>
      <w:pPr>
        <w:ind w:left="3134" w:hanging="334"/>
      </w:pPr>
      <w:rPr>
        <w:rFonts w:hint="default"/>
      </w:rPr>
    </w:lvl>
    <w:lvl w:ilvl="4" w:tplc="0B4239D6">
      <w:start w:val="1"/>
      <w:numFmt w:val="bullet"/>
      <w:lvlText w:val="•"/>
      <w:lvlJc w:val="left"/>
      <w:pPr>
        <w:ind w:left="4032" w:hanging="334"/>
      </w:pPr>
      <w:rPr>
        <w:rFonts w:hint="default"/>
      </w:rPr>
    </w:lvl>
    <w:lvl w:ilvl="5" w:tplc="3DAEB022">
      <w:start w:val="1"/>
      <w:numFmt w:val="bullet"/>
      <w:lvlText w:val="•"/>
      <w:lvlJc w:val="left"/>
      <w:pPr>
        <w:ind w:left="4930" w:hanging="334"/>
      </w:pPr>
      <w:rPr>
        <w:rFonts w:hint="default"/>
      </w:rPr>
    </w:lvl>
    <w:lvl w:ilvl="6" w:tplc="B6464D8A">
      <w:start w:val="1"/>
      <w:numFmt w:val="bullet"/>
      <w:lvlText w:val="•"/>
      <w:lvlJc w:val="left"/>
      <w:pPr>
        <w:ind w:left="5828" w:hanging="334"/>
      </w:pPr>
      <w:rPr>
        <w:rFonts w:hint="default"/>
      </w:rPr>
    </w:lvl>
    <w:lvl w:ilvl="7" w:tplc="F8B26F7A">
      <w:start w:val="1"/>
      <w:numFmt w:val="bullet"/>
      <w:lvlText w:val="•"/>
      <w:lvlJc w:val="left"/>
      <w:pPr>
        <w:ind w:left="6726" w:hanging="334"/>
      </w:pPr>
      <w:rPr>
        <w:rFonts w:hint="default"/>
      </w:rPr>
    </w:lvl>
    <w:lvl w:ilvl="8" w:tplc="1D489D66">
      <w:start w:val="1"/>
      <w:numFmt w:val="bullet"/>
      <w:lvlText w:val="•"/>
      <w:lvlJc w:val="left"/>
      <w:pPr>
        <w:ind w:left="7624" w:hanging="334"/>
      </w:pPr>
      <w:rPr>
        <w:rFonts w:hint="default"/>
      </w:rPr>
    </w:lvl>
  </w:abstractNum>
  <w:abstractNum w:abstractNumId="4" w15:restartNumberingAfterBreak="0">
    <w:nsid w:val="68857F4D"/>
    <w:multiLevelType w:val="hybridMultilevel"/>
    <w:tmpl w:val="A38254AC"/>
    <w:lvl w:ilvl="0" w:tplc="5DA05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D73F7A"/>
    <w:multiLevelType w:val="hybridMultilevel"/>
    <w:tmpl w:val="A190B390"/>
    <w:lvl w:ilvl="0" w:tplc="0409000F">
      <w:start w:val="1"/>
      <w:numFmt w:val="decimal"/>
      <w:lvlText w:val="%1."/>
      <w:lvlJc w:val="left"/>
      <w:pPr>
        <w:ind w:left="322" w:hanging="223"/>
      </w:pPr>
      <w:rPr>
        <w:b/>
        <w:bCs/>
        <w:w w:val="100"/>
        <w:sz w:val="22"/>
        <w:szCs w:val="22"/>
      </w:rPr>
    </w:lvl>
    <w:lvl w:ilvl="1" w:tplc="78A4CA06">
      <w:start w:val="1"/>
      <w:numFmt w:val="bullet"/>
      <w:lvlText w:val=""/>
      <w:lvlJc w:val="left"/>
      <w:pPr>
        <w:ind w:left="820" w:hanging="360"/>
      </w:pPr>
      <w:rPr>
        <w:rFonts w:ascii="Symbol" w:eastAsia="Symbol" w:hAnsi="Symbol" w:hint="default"/>
        <w:w w:val="100"/>
        <w:sz w:val="22"/>
        <w:szCs w:val="22"/>
      </w:rPr>
    </w:lvl>
    <w:lvl w:ilvl="2" w:tplc="CAE2CC36">
      <w:start w:val="1"/>
      <w:numFmt w:val="bullet"/>
      <w:lvlText w:val="•"/>
      <w:lvlJc w:val="left"/>
      <w:pPr>
        <w:ind w:left="1775" w:hanging="360"/>
      </w:pPr>
      <w:rPr>
        <w:rFonts w:hint="default"/>
      </w:rPr>
    </w:lvl>
    <w:lvl w:ilvl="3" w:tplc="B9CC7FEE">
      <w:start w:val="1"/>
      <w:numFmt w:val="bullet"/>
      <w:lvlText w:val="•"/>
      <w:lvlJc w:val="left"/>
      <w:pPr>
        <w:ind w:left="2731" w:hanging="360"/>
      </w:pPr>
      <w:rPr>
        <w:rFonts w:hint="default"/>
      </w:rPr>
    </w:lvl>
    <w:lvl w:ilvl="4" w:tplc="3AD0CB36">
      <w:start w:val="1"/>
      <w:numFmt w:val="bullet"/>
      <w:lvlText w:val="•"/>
      <w:lvlJc w:val="left"/>
      <w:pPr>
        <w:ind w:left="3686" w:hanging="360"/>
      </w:pPr>
      <w:rPr>
        <w:rFonts w:hint="default"/>
      </w:rPr>
    </w:lvl>
    <w:lvl w:ilvl="5" w:tplc="8BA49F4C">
      <w:start w:val="1"/>
      <w:numFmt w:val="bullet"/>
      <w:lvlText w:val="•"/>
      <w:lvlJc w:val="left"/>
      <w:pPr>
        <w:ind w:left="4642" w:hanging="360"/>
      </w:pPr>
      <w:rPr>
        <w:rFonts w:hint="default"/>
      </w:rPr>
    </w:lvl>
    <w:lvl w:ilvl="6" w:tplc="B480210C">
      <w:start w:val="1"/>
      <w:numFmt w:val="bullet"/>
      <w:lvlText w:val="•"/>
      <w:lvlJc w:val="left"/>
      <w:pPr>
        <w:ind w:left="5597" w:hanging="360"/>
      </w:pPr>
      <w:rPr>
        <w:rFonts w:hint="default"/>
      </w:rPr>
    </w:lvl>
    <w:lvl w:ilvl="7" w:tplc="1B60841E">
      <w:start w:val="1"/>
      <w:numFmt w:val="bullet"/>
      <w:lvlText w:val="•"/>
      <w:lvlJc w:val="left"/>
      <w:pPr>
        <w:ind w:left="6553" w:hanging="360"/>
      </w:pPr>
      <w:rPr>
        <w:rFonts w:hint="default"/>
      </w:rPr>
    </w:lvl>
    <w:lvl w:ilvl="8" w:tplc="1BF6EB68">
      <w:start w:val="1"/>
      <w:numFmt w:val="bullet"/>
      <w:lvlText w:val="•"/>
      <w:lvlJc w:val="left"/>
      <w:pPr>
        <w:ind w:left="7508" w:hanging="360"/>
      </w:pPr>
      <w:rPr>
        <w:rFonts w:hint="default"/>
      </w:rPr>
    </w:lvl>
  </w:abstractNum>
  <w:abstractNum w:abstractNumId="6" w15:restartNumberingAfterBreak="0">
    <w:nsid w:val="77F25C47"/>
    <w:multiLevelType w:val="multilevel"/>
    <w:tmpl w:val="FB20BE4C"/>
    <w:styleLink w:val="CurrentList1"/>
    <w:lvl w:ilvl="0">
      <w:start w:val="1"/>
      <w:numFmt w:val="decimal"/>
      <w:lvlText w:val="%1."/>
      <w:lvlJc w:val="left"/>
      <w:pPr>
        <w:ind w:left="322" w:hanging="223"/>
      </w:pPr>
      <w:rPr>
        <w:b/>
        <w:bCs/>
        <w:w w:val="100"/>
        <w:sz w:val="22"/>
        <w:szCs w:val="22"/>
      </w:rPr>
    </w:lvl>
    <w:lvl w:ilvl="1">
      <w:start w:val="1"/>
      <w:numFmt w:val="bullet"/>
      <w:lvlText w:val=""/>
      <w:lvlJc w:val="left"/>
      <w:pPr>
        <w:ind w:left="820" w:hanging="360"/>
      </w:pPr>
      <w:rPr>
        <w:rFonts w:ascii="Symbol" w:eastAsia="Symbol" w:hAnsi="Symbol" w:hint="default"/>
        <w:w w:val="100"/>
        <w:sz w:val="22"/>
        <w:szCs w:val="22"/>
      </w:rPr>
    </w:lvl>
    <w:lvl w:ilvl="2">
      <w:start w:val="1"/>
      <w:numFmt w:val="bullet"/>
      <w:lvlText w:val="•"/>
      <w:lvlJc w:val="left"/>
      <w:pPr>
        <w:ind w:left="1775" w:hanging="360"/>
      </w:pPr>
      <w:rPr>
        <w:rFonts w:hint="default"/>
      </w:rPr>
    </w:lvl>
    <w:lvl w:ilvl="3">
      <w:start w:val="1"/>
      <w:numFmt w:val="bullet"/>
      <w:lvlText w:val="•"/>
      <w:lvlJc w:val="left"/>
      <w:pPr>
        <w:ind w:left="2731" w:hanging="360"/>
      </w:pPr>
      <w:rPr>
        <w:rFonts w:hint="default"/>
      </w:rPr>
    </w:lvl>
    <w:lvl w:ilvl="4">
      <w:start w:val="1"/>
      <w:numFmt w:val="bullet"/>
      <w:lvlText w:val="•"/>
      <w:lvlJc w:val="left"/>
      <w:pPr>
        <w:ind w:left="3686" w:hanging="360"/>
      </w:pPr>
      <w:rPr>
        <w:rFonts w:hint="default"/>
      </w:rPr>
    </w:lvl>
    <w:lvl w:ilvl="5">
      <w:start w:val="1"/>
      <w:numFmt w:val="bullet"/>
      <w:lvlText w:val="•"/>
      <w:lvlJc w:val="left"/>
      <w:pPr>
        <w:ind w:left="4642" w:hanging="360"/>
      </w:pPr>
      <w:rPr>
        <w:rFonts w:hint="default"/>
      </w:rPr>
    </w:lvl>
    <w:lvl w:ilvl="6">
      <w:start w:val="1"/>
      <w:numFmt w:val="bullet"/>
      <w:lvlText w:val="•"/>
      <w:lvlJc w:val="left"/>
      <w:pPr>
        <w:ind w:left="5597" w:hanging="360"/>
      </w:pPr>
      <w:rPr>
        <w:rFonts w:hint="default"/>
      </w:rPr>
    </w:lvl>
    <w:lvl w:ilvl="7">
      <w:start w:val="1"/>
      <w:numFmt w:val="bullet"/>
      <w:lvlText w:val="•"/>
      <w:lvlJc w:val="left"/>
      <w:pPr>
        <w:ind w:left="6553" w:hanging="360"/>
      </w:pPr>
      <w:rPr>
        <w:rFonts w:hint="default"/>
      </w:rPr>
    </w:lvl>
    <w:lvl w:ilvl="8">
      <w:start w:val="1"/>
      <w:numFmt w:val="bullet"/>
      <w:lvlText w:val="•"/>
      <w:lvlJc w:val="left"/>
      <w:pPr>
        <w:ind w:left="7508" w:hanging="360"/>
      </w:pPr>
      <w:rPr>
        <w:rFonts w:hint="default"/>
      </w:rPr>
    </w:lvl>
  </w:abstractNum>
  <w:num w:numId="1" w16cid:durableId="1793087946">
    <w:abstractNumId w:val="3"/>
  </w:num>
  <w:num w:numId="2" w16cid:durableId="929657756">
    <w:abstractNumId w:val="5"/>
  </w:num>
  <w:num w:numId="3" w16cid:durableId="1110128289">
    <w:abstractNumId w:val="1"/>
  </w:num>
  <w:num w:numId="4" w16cid:durableId="1211040493">
    <w:abstractNumId w:val="6"/>
  </w:num>
  <w:num w:numId="5" w16cid:durableId="193347926">
    <w:abstractNumId w:val="0"/>
  </w:num>
  <w:num w:numId="6" w16cid:durableId="1877157967">
    <w:abstractNumId w:val="2"/>
  </w:num>
  <w:num w:numId="7" w16cid:durableId="946545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71"/>
    <w:rsid w:val="00012AB2"/>
    <w:rsid w:val="000172E0"/>
    <w:rsid w:val="00027361"/>
    <w:rsid w:val="00032926"/>
    <w:rsid w:val="00035970"/>
    <w:rsid w:val="00036DCC"/>
    <w:rsid w:val="000557C0"/>
    <w:rsid w:val="00056D0C"/>
    <w:rsid w:val="00082319"/>
    <w:rsid w:val="00096B25"/>
    <w:rsid w:val="000A5568"/>
    <w:rsid w:val="000A56E2"/>
    <w:rsid w:val="000B572B"/>
    <w:rsid w:val="000D3F32"/>
    <w:rsid w:val="000F4EF5"/>
    <w:rsid w:val="001065BE"/>
    <w:rsid w:val="00120AB3"/>
    <w:rsid w:val="00120BF5"/>
    <w:rsid w:val="0012447B"/>
    <w:rsid w:val="00140E74"/>
    <w:rsid w:val="00141633"/>
    <w:rsid w:val="00150F10"/>
    <w:rsid w:val="0015568E"/>
    <w:rsid w:val="001610C4"/>
    <w:rsid w:val="00174701"/>
    <w:rsid w:val="001807A4"/>
    <w:rsid w:val="0019430E"/>
    <w:rsid w:val="00195D4D"/>
    <w:rsid w:val="001A4E7C"/>
    <w:rsid w:val="001A6427"/>
    <w:rsid w:val="001C3BED"/>
    <w:rsid w:val="001C61AF"/>
    <w:rsid w:val="001E0248"/>
    <w:rsid w:val="001F00F3"/>
    <w:rsid w:val="001F4D8D"/>
    <w:rsid w:val="00203C7A"/>
    <w:rsid w:val="00211463"/>
    <w:rsid w:val="002120E8"/>
    <w:rsid w:val="00212A63"/>
    <w:rsid w:val="00223756"/>
    <w:rsid w:val="00226C42"/>
    <w:rsid w:val="0024126D"/>
    <w:rsid w:val="0024743D"/>
    <w:rsid w:val="00251A17"/>
    <w:rsid w:val="00252F81"/>
    <w:rsid w:val="00272B57"/>
    <w:rsid w:val="0027462E"/>
    <w:rsid w:val="0028108A"/>
    <w:rsid w:val="002942FE"/>
    <w:rsid w:val="00294F7B"/>
    <w:rsid w:val="00295FA5"/>
    <w:rsid w:val="00296FFB"/>
    <w:rsid w:val="002977CE"/>
    <w:rsid w:val="002B2C09"/>
    <w:rsid w:val="002C0BD7"/>
    <w:rsid w:val="002D78A6"/>
    <w:rsid w:val="002D7E92"/>
    <w:rsid w:val="002E5863"/>
    <w:rsid w:val="002F1F62"/>
    <w:rsid w:val="00315CF9"/>
    <w:rsid w:val="00316BE6"/>
    <w:rsid w:val="00316FE0"/>
    <w:rsid w:val="003317BE"/>
    <w:rsid w:val="003428A1"/>
    <w:rsid w:val="003454EE"/>
    <w:rsid w:val="00367B42"/>
    <w:rsid w:val="0037622D"/>
    <w:rsid w:val="003A359D"/>
    <w:rsid w:val="003B0B86"/>
    <w:rsid w:val="003B58E2"/>
    <w:rsid w:val="003C7B56"/>
    <w:rsid w:val="003E587B"/>
    <w:rsid w:val="003E7262"/>
    <w:rsid w:val="003F7D18"/>
    <w:rsid w:val="00412F3F"/>
    <w:rsid w:val="00413B84"/>
    <w:rsid w:val="004170DD"/>
    <w:rsid w:val="00426D1F"/>
    <w:rsid w:val="00436F16"/>
    <w:rsid w:val="0044157A"/>
    <w:rsid w:val="00453DEF"/>
    <w:rsid w:val="00454326"/>
    <w:rsid w:val="00454C37"/>
    <w:rsid w:val="004615F3"/>
    <w:rsid w:val="004664DD"/>
    <w:rsid w:val="0046671D"/>
    <w:rsid w:val="00473016"/>
    <w:rsid w:val="00485ACF"/>
    <w:rsid w:val="004A592D"/>
    <w:rsid w:val="004B2C38"/>
    <w:rsid w:val="004C05A4"/>
    <w:rsid w:val="004C0831"/>
    <w:rsid w:val="004C30F2"/>
    <w:rsid w:val="004C38CA"/>
    <w:rsid w:val="004C7E74"/>
    <w:rsid w:val="004D6BA3"/>
    <w:rsid w:val="004E7670"/>
    <w:rsid w:val="004F43D5"/>
    <w:rsid w:val="00501BFD"/>
    <w:rsid w:val="005079D4"/>
    <w:rsid w:val="00510FCB"/>
    <w:rsid w:val="00515963"/>
    <w:rsid w:val="005226A7"/>
    <w:rsid w:val="005239F6"/>
    <w:rsid w:val="00546B02"/>
    <w:rsid w:val="00555109"/>
    <w:rsid w:val="00556781"/>
    <w:rsid w:val="00557381"/>
    <w:rsid w:val="00567374"/>
    <w:rsid w:val="005711C6"/>
    <w:rsid w:val="0058746B"/>
    <w:rsid w:val="00596292"/>
    <w:rsid w:val="005971D5"/>
    <w:rsid w:val="00597303"/>
    <w:rsid w:val="005A14C4"/>
    <w:rsid w:val="005B23B6"/>
    <w:rsid w:val="005E3FAE"/>
    <w:rsid w:val="005E46B4"/>
    <w:rsid w:val="005F0671"/>
    <w:rsid w:val="005F4CE0"/>
    <w:rsid w:val="005F55BC"/>
    <w:rsid w:val="00613D28"/>
    <w:rsid w:val="00616F91"/>
    <w:rsid w:val="00616FA6"/>
    <w:rsid w:val="00622401"/>
    <w:rsid w:val="006235C2"/>
    <w:rsid w:val="0063794F"/>
    <w:rsid w:val="00664B61"/>
    <w:rsid w:val="00673849"/>
    <w:rsid w:val="0068353B"/>
    <w:rsid w:val="00687445"/>
    <w:rsid w:val="006913EA"/>
    <w:rsid w:val="006938EF"/>
    <w:rsid w:val="00696B63"/>
    <w:rsid w:val="006A15EB"/>
    <w:rsid w:val="006A2E0C"/>
    <w:rsid w:val="006A5A19"/>
    <w:rsid w:val="006D37E5"/>
    <w:rsid w:val="006D60D6"/>
    <w:rsid w:val="006E0E66"/>
    <w:rsid w:val="006F28AC"/>
    <w:rsid w:val="00703AC1"/>
    <w:rsid w:val="007071B0"/>
    <w:rsid w:val="00715118"/>
    <w:rsid w:val="0073488C"/>
    <w:rsid w:val="007479BF"/>
    <w:rsid w:val="00757146"/>
    <w:rsid w:val="007604F8"/>
    <w:rsid w:val="0077749D"/>
    <w:rsid w:val="00790C98"/>
    <w:rsid w:val="007A5271"/>
    <w:rsid w:val="007C4AFB"/>
    <w:rsid w:val="007C7F50"/>
    <w:rsid w:val="007D07B5"/>
    <w:rsid w:val="007D1AA4"/>
    <w:rsid w:val="007D357E"/>
    <w:rsid w:val="007E3DD3"/>
    <w:rsid w:val="007F768C"/>
    <w:rsid w:val="00805F3F"/>
    <w:rsid w:val="00822209"/>
    <w:rsid w:val="00841FDB"/>
    <w:rsid w:val="00847099"/>
    <w:rsid w:val="00871FF3"/>
    <w:rsid w:val="00874CAF"/>
    <w:rsid w:val="00874D2E"/>
    <w:rsid w:val="00877A90"/>
    <w:rsid w:val="00894357"/>
    <w:rsid w:val="008A5798"/>
    <w:rsid w:val="008B146F"/>
    <w:rsid w:val="008B6539"/>
    <w:rsid w:val="008D0903"/>
    <w:rsid w:val="008D581B"/>
    <w:rsid w:val="008E7864"/>
    <w:rsid w:val="008F049F"/>
    <w:rsid w:val="008F3A80"/>
    <w:rsid w:val="00900A50"/>
    <w:rsid w:val="009111B9"/>
    <w:rsid w:val="009119C0"/>
    <w:rsid w:val="009248AF"/>
    <w:rsid w:val="00937F1E"/>
    <w:rsid w:val="00941C84"/>
    <w:rsid w:val="00950B63"/>
    <w:rsid w:val="00955510"/>
    <w:rsid w:val="009770B9"/>
    <w:rsid w:val="00993C56"/>
    <w:rsid w:val="00996942"/>
    <w:rsid w:val="00996CE3"/>
    <w:rsid w:val="009B7AA3"/>
    <w:rsid w:val="009C0E48"/>
    <w:rsid w:val="009D1AD0"/>
    <w:rsid w:val="009D4D62"/>
    <w:rsid w:val="009D573F"/>
    <w:rsid w:val="009E11A3"/>
    <w:rsid w:val="009E795E"/>
    <w:rsid w:val="00A061EE"/>
    <w:rsid w:val="00A13461"/>
    <w:rsid w:val="00A41358"/>
    <w:rsid w:val="00A475A5"/>
    <w:rsid w:val="00A50152"/>
    <w:rsid w:val="00A565A7"/>
    <w:rsid w:val="00A5794A"/>
    <w:rsid w:val="00A621DD"/>
    <w:rsid w:val="00AA19FE"/>
    <w:rsid w:val="00AB1646"/>
    <w:rsid w:val="00AB22C7"/>
    <w:rsid w:val="00AD2815"/>
    <w:rsid w:val="00AD2847"/>
    <w:rsid w:val="00AE0946"/>
    <w:rsid w:val="00B008DF"/>
    <w:rsid w:val="00B573C4"/>
    <w:rsid w:val="00B60DB8"/>
    <w:rsid w:val="00B659EA"/>
    <w:rsid w:val="00B745E1"/>
    <w:rsid w:val="00BA4C42"/>
    <w:rsid w:val="00BB5A0F"/>
    <w:rsid w:val="00BC097A"/>
    <w:rsid w:val="00BE25E5"/>
    <w:rsid w:val="00BE7BBE"/>
    <w:rsid w:val="00C03E54"/>
    <w:rsid w:val="00C07F75"/>
    <w:rsid w:val="00C12F4A"/>
    <w:rsid w:val="00C17AC1"/>
    <w:rsid w:val="00C34EE9"/>
    <w:rsid w:val="00C36984"/>
    <w:rsid w:val="00C431DF"/>
    <w:rsid w:val="00C4430C"/>
    <w:rsid w:val="00C50E86"/>
    <w:rsid w:val="00C52E0E"/>
    <w:rsid w:val="00C733DF"/>
    <w:rsid w:val="00C8449A"/>
    <w:rsid w:val="00C84865"/>
    <w:rsid w:val="00C939B3"/>
    <w:rsid w:val="00C9543E"/>
    <w:rsid w:val="00CA31DE"/>
    <w:rsid w:val="00CA59F9"/>
    <w:rsid w:val="00CA5FDB"/>
    <w:rsid w:val="00CD06C8"/>
    <w:rsid w:val="00CE480E"/>
    <w:rsid w:val="00CE72B6"/>
    <w:rsid w:val="00CF16B3"/>
    <w:rsid w:val="00CF6420"/>
    <w:rsid w:val="00D134D1"/>
    <w:rsid w:val="00D21AA0"/>
    <w:rsid w:val="00D2758A"/>
    <w:rsid w:val="00D52864"/>
    <w:rsid w:val="00D65996"/>
    <w:rsid w:val="00D65FB1"/>
    <w:rsid w:val="00D6798B"/>
    <w:rsid w:val="00D77BA7"/>
    <w:rsid w:val="00D8467A"/>
    <w:rsid w:val="00D87BF6"/>
    <w:rsid w:val="00DA077B"/>
    <w:rsid w:val="00DA6BBA"/>
    <w:rsid w:val="00DB09B9"/>
    <w:rsid w:val="00DB304F"/>
    <w:rsid w:val="00DB702D"/>
    <w:rsid w:val="00DD3C35"/>
    <w:rsid w:val="00DE1996"/>
    <w:rsid w:val="00DE3EFD"/>
    <w:rsid w:val="00DF3B1D"/>
    <w:rsid w:val="00DF50E8"/>
    <w:rsid w:val="00E02F18"/>
    <w:rsid w:val="00E030A7"/>
    <w:rsid w:val="00E157CF"/>
    <w:rsid w:val="00E23058"/>
    <w:rsid w:val="00E4484D"/>
    <w:rsid w:val="00E56DA4"/>
    <w:rsid w:val="00E577E7"/>
    <w:rsid w:val="00E67512"/>
    <w:rsid w:val="00E71167"/>
    <w:rsid w:val="00E805D2"/>
    <w:rsid w:val="00E8642A"/>
    <w:rsid w:val="00E926C1"/>
    <w:rsid w:val="00E96E1C"/>
    <w:rsid w:val="00EA37BB"/>
    <w:rsid w:val="00EA58EA"/>
    <w:rsid w:val="00EC1E5E"/>
    <w:rsid w:val="00EC757C"/>
    <w:rsid w:val="00EE1566"/>
    <w:rsid w:val="00EE48EA"/>
    <w:rsid w:val="00F00ED9"/>
    <w:rsid w:val="00F01250"/>
    <w:rsid w:val="00F30D1B"/>
    <w:rsid w:val="00F54E6B"/>
    <w:rsid w:val="00F72405"/>
    <w:rsid w:val="00F73102"/>
    <w:rsid w:val="00FA7375"/>
    <w:rsid w:val="00FC4E0C"/>
    <w:rsid w:val="00FC6EE6"/>
    <w:rsid w:val="00FD6D54"/>
    <w:rsid w:val="00FE30CD"/>
    <w:rsid w:val="00FE3C1E"/>
    <w:rsid w:val="00FE4041"/>
    <w:rsid w:val="00FF580D"/>
    <w:rsid w:val="04E95EAE"/>
    <w:rsid w:val="058CF4B4"/>
    <w:rsid w:val="08EBD5F2"/>
    <w:rsid w:val="092FF0CD"/>
    <w:rsid w:val="0AF5BFBB"/>
    <w:rsid w:val="0B492A79"/>
    <w:rsid w:val="0CC9F4F8"/>
    <w:rsid w:val="0E18735A"/>
    <w:rsid w:val="0F8144D3"/>
    <w:rsid w:val="0FE3D1EE"/>
    <w:rsid w:val="101AA7DF"/>
    <w:rsid w:val="1050AA6E"/>
    <w:rsid w:val="13024A53"/>
    <w:rsid w:val="1621C2CA"/>
    <w:rsid w:val="162CF6FC"/>
    <w:rsid w:val="1639EB15"/>
    <w:rsid w:val="1714BD96"/>
    <w:rsid w:val="171A3035"/>
    <w:rsid w:val="172A6EED"/>
    <w:rsid w:val="186F5094"/>
    <w:rsid w:val="1956534F"/>
    <w:rsid w:val="195835BE"/>
    <w:rsid w:val="196AB6B8"/>
    <w:rsid w:val="1A1C8148"/>
    <w:rsid w:val="1A4B83DE"/>
    <w:rsid w:val="1ACA103D"/>
    <w:rsid w:val="1AF6F662"/>
    <w:rsid w:val="1B302A33"/>
    <w:rsid w:val="1B892918"/>
    <w:rsid w:val="1CA48CB8"/>
    <w:rsid w:val="1E7B3B73"/>
    <w:rsid w:val="1EF4929A"/>
    <w:rsid w:val="2150C1D5"/>
    <w:rsid w:val="2298F026"/>
    <w:rsid w:val="23523AA2"/>
    <w:rsid w:val="28C679D6"/>
    <w:rsid w:val="2AAD9494"/>
    <w:rsid w:val="2AB917EB"/>
    <w:rsid w:val="2B0F3713"/>
    <w:rsid w:val="2B9F4CE2"/>
    <w:rsid w:val="2BC8ED58"/>
    <w:rsid w:val="2BFDECDC"/>
    <w:rsid w:val="2D0F5BE9"/>
    <w:rsid w:val="2D99BD3D"/>
    <w:rsid w:val="2DF3C2DD"/>
    <w:rsid w:val="2E72A57D"/>
    <w:rsid w:val="3139E81D"/>
    <w:rsid w:val="32E2757D"/>
    <w:rsid w:val="35B09BB5"/>
    <w:rsid w:val="37445D07"/>
    <w:rsid w:val="38349032"/>
    <w:rsid w:val="39BC5115"/>
    <w:rsid w:val="3A2E8469"/>
    <w:rsid w:val="3BEF2D45"/>
    <w:rsid w:val="3CA86956"/>
    <w:rsid w:val="3DB7CE8D"/>
    <w:rsid w:val="3E3BE885"/>
    <w:rsid w:val="40951ACD"/>
    <w:rsid w:val="41CD517A"/>
    <w:rsid w:val="43E2AC8D"/>
    <w:rsid w:val="44D0801A"/>
    <w:rsid w:val="47F873AD"/>
    <w:rsid w:val="47FF11FB"/>
    <w:rsid w:val="492BF05B"/>
    <w:rsid w:val="4E573653"/>
    <w:rsid w:val="4E601197"/>
    <w:rsid w:val="4F25C442"/>
    <w:rsid w:val="4FA3BCF9"/>
    <w:rsid w:val="548BFE24"/>
    <w:rsid w:val="54C865ED"/>
    <w:rsid w:val="5543A9BF"/>
    <w:rsid w:val="581C35E7"/>
    <w:rsid w:val="584F6F33"/>
    <w:rsid w:val="5902B1BC"/>
    <w:rsid w:val="593B725C"/>
    <w:rsid w:val="5BF4C417"/>
    <w:rsid w:val="5D0CA83C"/>
    <w:rsid w:val="5FFA7F5D"/>
    <w:rsid w:val="6015FD17"/>
    <w:rsid w:val="604FAD68"/>
    <w:rsid w:val="6056A66B"/>
    <w:rsid w:val="6167272D"/>
    <w:rsid w:val="61C906E8"/>
    <w:rsid w:val="61D69EC0"/>
    <w:rsid w:val="643BD146"/>
    <w:rsid w:val="647132F5"/>
    <w:rsid w:val="6555D441"/>
    <w:rsid w:val="68A1B1B6"/>
    <w:rsid w:val="6B5BEA07"/>
    <w:rsid w:val="6C3466E3"/>
    <w:rsid w:val="6C74257E"/>
    <w:rsid w:val="6DECBC98"/>
    <w:rsid w:val="6EA806AD"/>
    <w:rsid w:val="6F43C33B"/>
    <w:rsid w:val="7015478B"/>
    <w:rsid w:val="72400057"/>
    <w:rsid w:val="7281CDE4"/>
    <w:rsid w:val="73C81A2D"/>
    <w:rsid w:val="73D858E5"/>
    <w:rsid w:val="76D3AF0D"/>
    <w:rsid w:val="772FCA69"/>
    <w:rsid w:val="77DE142B"/>
    <w:rsid w:val="77FE2034"/>
    <w:rsid w:val="794C839F"/>
    <w:rsid w:val="79BB7284"/>
    <w:rsid w:val="7AC7A283"/>
    <w:rsid w:val="7B545328"/>
    <w:rsid w:val="7B8BE498"/>
    <w:rsid w:val="7BA24A6E"/>
    <w:rsid w:val="7C74FE22"/>
    <w:rsid w:val="7DD7AFED"/>
    <w:rsid w:val="7EC3855A"/>
    <w:rsid w:val="7F46DA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91F596"/>
  <w15:docId w15:val="{BF6BAA53-E3E7-45FA-9667-3CDC10FE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4" w:hanging="334"/>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96CE3"/>
    <w:rPr>
      <w:sz w:val="16"/>
      <w:szCs w:val="16"/>
    </w:rPr>
  </w:style>
  <w:style w:type="paragraph" w:styleId="CommentText">
    <w:name w:val="annotation text"/>
    <w:basedOn w:val="Normal"/>
    <w:link w:val="CommentTextChar"/>
    <w:uiPriority w:val="99"/>
    <w:semiHidden/>
    <w:unhideWhenUsed/>
    <w:rsid w:val="00996CE3"/>
    <w:rPr>
      <w:sz w:val="20"/>
      <w:szCs w:val="20"/>
    </w:rPr>
  </w:style>
  <w:style w:type="character" w:customStyle="1" w:styleId="CommentTextChar">
    <w:name w:val="Comment Text Char"/>
    <w:basedOn w:val="DefaultParagraphFont"/>
    <w:link w:val="CommentText"/>
    <w:uiPriority w:val="99"/>
    <w:semiHidden/>
    <w:rsid w:val="00996CE3"/>
    <w:rPr>
      <w:sz w:val="20"/>
      <w:szCs w:val="20"/>
    </w:rPr>
  </w:style>
  <w:style w:type="paragraph" w:styleId="CommentSubject">
    <w:name w:val="annotation subject"/>
    <w:basedOn w:val="CommentText"/>
    <w:next w:val="CommentText"/>
    <w:link w:val="CommentSubjectChar"/>
    <w:uiPriority w:val="99"/>
    <w:semiHidden/>
    <w:unhideWhenUsed/>
    <w:rsid w:val="00996CE3"/>
    <w:rPr>
      <w:b/>
      <w:bCs/>
    </w:rPr>
  </w:style>
  <w:style w:type="character" w:customStyle="1" w:styleId="CommentSubjectChar">
    <w:name w:val="Comment Subject Char"/>
    <w:basedOn w:val="CommentTextChar"/>
    <w:link w:val="CommentSubject"/>
    <w:uiPriority w:val="99"/>
    <w:semiHidden/>
    <w:rsid w:val="00996CE3"/>
    <w:rPr>
      <w:b/>
      <w:bCs/>
      <w:sz w:val="20"/>
      <w:szCs w:val="20"/>
    </w:rPr>
  </w:style>
  <w:style w:type="paragraph" w:styleId="BalloonText">
    <w:name w:val="Balloon Text"/>
    <w:basedOn w:val="Normal"/>
    <w:link w:val="BalloonTextChar"/>
    <w:uiPriority w:val="99"/>
    <w:semiHidden/>
    <w:unhideWhenUsed/>
    <w:rsid w:val="00996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3"/>
    <w:rPr>
      <w:rFonts w:ascii="Segoe UI" w:hAnsi="Segoe UI" w:cs="Segoe UI"/>
      <w:sz w:val="18"/>
      <w:szCs w:val="18"/>
    </w:rPr>
  </w:style>
  <w:style w:type="character" w:styleId="Hyperlink">
    <w:name w:val="Hyperlink"/>
    <w:basedOn w:val="DefaultParagraphFont"/>
    <w:uiPriority w:val="99"/>
    <w:unhideWhenUsed/>
    <w:rsid w:val="007D357E"/>
    <w:rPr>
      <w:color w:val="0000FF" w:themeColor="hyperlink"/>
      <w:u w:val="single"/>
    </w:rPr>
  </w:style>
  <w:style w:type="paragraph" w:styleId="Header">
    <w:name w:val="header"/>
    <w:basedOn w:val="Normal"/>
    <w:link w:val="HeaderChar"/>
    <w:uiPriority w:val="99"/>
    <w:unhideWhenUsed/>
    <w:rsid w:val="00211463"/>
    <w:pPr>
      <w:tabs>
        <w:tab w:val="center" w:pos="4680"/>
        <w:tab w:val="right" w:pos="9360"/>
      </w:tabs>
    </w:pPr>
  </w:style>
  <w:style w:type="character" w:customStyle="1" w:styleId="HeaderChar">
    <w:name w:val="Header Char"/>
    <w:basedOn w:val="DefaultParagraphFont"/>
    <w:link w:val="Header"/>
    <w:uiPriority w:val="99"/>
    <w:rsid w:val="00211463"/>
  </w:style>
  <w:style w:type="paragraph" w:styleId="Footer">
    <w:name w:val="footer"/>
    <w:basedOn w:val="Normal"/>
    <w:link w:val="FooterChar"/>
    <w:uiPriority w:val="99"/>
    <w:unhideWhenUsed/>
    <w:rsid w:val="00211463"/>
    <w:pPr>
      <w:tabs>
        <w:tab w:val="center" w:pos="4680"/>
        <w:tab w:val="right" w:pos="9360"/>
      </w:tabs>
    </w:pPr>
  </w:style>
  <w:style w:type="character" w:customStyle="1" w:styleId="FooterChar">
    <w:name w:val="Footer Char"/>
    <w:basedOn w:val="DefaultParagraphFont"/>
    <w:link w:val="Footer"/>
    <w:uiPriority w:val="99"/>
    <w:rsid w:val="00211463"/>
  </w:style>
  <w:style w:type="paragraph" w:styleId="Revision">
    <w:name w:val="Revision"/>
    <w:hidden/>
    <w:uiPriority w:val="99"/>
    <w:semiHidden/>
    <w:rsid w:val="007D1AA4"/>
    <w:pPr>
      <w:widowControl/>
    </w:pPr>
  </w:style>
  <w:style w:type="character" w:styleId="UnresolvedMention">
    <w:name w:val="Unresolved Mention"/>
    <w:basedOn w:val="DefaultParagraphFont"/>
    <w:uiPriority w:val="99"/>
    <w:rsid w:val="009D1AD0"/>
    <w:rPr>
      <w:color w:val="605E5C"/>
      <w:shd w:val="clear" w:color="auto" w:fill="E1DFDD"/>
    </w:rPr>
  </w:style>
  <w:style w:type="paragraph" w:styleId="NormalWeb">
    <w:name w:val="Normal (Web)"/>
    <w:basedOn w:val="Normal"/>
    <w:uiPriority w:val="99"/>
    <w:semiHidden/>
    <w:unhideWhenUsed/>
    <w:rsid w:val="004E7670"/>
    <w:pPr>
      <w:widowControl/>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4E7670"/>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numbering" w:customStyle="1" w:styleId="CurrentList1">
    <w:name w:val="Current List1"/>
    <w:uiPriority w:val="99"/>
    <w:rsid w:val="00DA077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28760">
      <w:bodyDiv w:val="1"/>
      <w:marLeft w:val="0"/>
      <w:marRight w:val="0"/>
      <w:marTop w:val="0"/>
      <w:marBottom w:val="0"/>
      <w:divBdr>
        <w:top w:val="none" w:sz="0" w:space="0" w:color="auto"/>
        <w:left w:val="none" w:sz="0" w:space="0" w:color="auto"/>
        <w:bottom w:val="none" w:sz="0" w:space="0" w:color="auto"/>
        <w:right w:val="none" w:sz="0" w:space="0" w:color="auto"/>
      </w:divBdr>
      <w:divsChild>
        <w:div w:id="547685066">
          <w:marLeft w:val="0"/>
          <w:marRight w:val="0"/>
          <w:marTop w:val="0"/>
          <w:marBottom w:val="0"/>
          <w:divBdr>
            <w:top w:val="none" w:sz="0" w:space="0" w:color="auto"/>
            <w:left w:val="none" w:sz="0" w:space="0" w:color="auto"/>
            <w:bottom w:val="none" w:sz="0" w:space="0" w:color="auto"/>
            <w:right w:val="none" w:sz="0" w:space="0" w:color="auto"/>
          </w:divBdr>
        </w:div>
      </w:divsChild>
    </w:div>
    <w:div w:id="968972190">
      <w:bodyDiv w:val="1"/>
      <w:marLeft w:val="0"/>
      <w:marRight w:val="0"/>
      <w:marTop w:val="0"/>
      <w:marBottom w:val="0"/>
      <w:divBdr>
        <w:top w:val="none" w:sz="0" w:space="0" w:color="auto"/>
        <w:left w:val="none" w:sz="0" w:space="0" w:color="auto"/>
        <w:bottom w:val="none" w:sz="0" w:space="0" w:color="auto"/>
        <w:right w:val="none" w:sz="0" w:space="0" w:color="auto"/>
      </w:divBdr>
    </w:div>
    <w:div w:id="1360624270">
      <w:bodyDiv w:val="1"/>
      <w:marLeft w:val="0"/>
      <w:marRight w:val="0"/>
      <w:marTop w:val="0"/>
      <w:marBottom w:val="0"/>
      <w:divBdr>
        <w:top w:val="none" w:sz="0" w:space="0" w:color="auto"/>
        <w:left w:val="none" w:sz="0" w:space="0" w:color="auto"/>
        <w:bottom w:val="none" w:sz="0" w:space="0" w:color="auto"/>
        <w:right w:val="none" w:sz="0" w:space="0" w:color="auto"/>
      </w:divBdr>
    </w:div>
    <w:div w:id="1852259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canfield@proofpoin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esauceda@proofpoin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RULhYoN6p0SX0A_ABTNowv1hxAP1V41BgfQpS3q6HY1UOThYV1hXOTVEOFdZNVFKUTIwWkFNM042Vi4u" TargetMode="External"/><Relationship Id="rId5" Type="http://schemas.openxmlformats.org/officeDocument/2006/relationships/styles" Target="styles.xml"/><Relationship Id="rId15" Type="http://schemas.openxmlformats.org/officeDocument/2006/relationships/hyperlink" Target="https://view.officeapps.live.com/op/view.aspx?src=https%3A%2F%2Fdir.texas.gov%2Fsites%2Fdefault%2Ffiles%2F2022-02%2FFY21-22%2520Certified%2520Training%2520Programs%2520V11.docx&amp;wdOrigin=BROWSELINK" TargetMode="External"/><Relationship Id="rId23" Type="http://schemas.openxmlformats.org/officeDocument/2006/relationships/theme" Target="theme/theme1.xml"/><Relationship Id="rId10" Type="http://schemas.openxmlformats.org/officeDocument/2006/relationships/hyperlink" Target="https://dirtexas.ws01-securityeducation.com"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roofpoint.com/us/blog/threat-insigh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F76967476584ABA148D38E26A0F36" ma:contentTypeVersion="2" ma:contentTypeDescription="Create a new document." ma:contentTypeScope="" ma:versionID="0680b69b25f5e14c49ccd0d0c7721a5b">
  <xsd:schema xmlns:xsd="http://www.w3.org/2001/XMLSchema" xmlns:xs="http://www.w3.org/2001/XMLSchema" xmlns:p="http://schemas.microsoft.com/office/2006/metadata/properties" xmlns:ns2="3f4fa4f6-1192-4bec-9cc0-af693f75df7c" targetNamespace="http://schemas.microsoft.com/office/2006/metadata/properties" ma:root="true" ma:fieldsID="726a8edb24601d3f12c234e2d00ad541" ns2:_="">
    <xsd:import namespace="3f4fa4f6-1192-4bec-9cc0-af693f75df7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fa4f6-1192-4bec-9cc0-af693f75d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311BE5-9936-441F-B42D-963F0FA5E4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36C03-ACE5-4537-8FA5-207E9AC8B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fa4f6-1192-4bec-9cc0-af693f75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53172-BEEB-413E-A7B6-1919C7220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1374</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Texas Department of Information Resources</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Atkinson</dc:creator>
  <cp:keywords/>
  <cp:lastModifiedBy>Linda Markey</cp:lastModifiedBy>
  <cp:revision>6</cp:revision>
  <cp:lastPrinted>2019-11-04T15:37:00Z</cp:lastPrinted>
  <dcterms:created xsi:type="dcterms:W3CDTF">2022-11-08T17:31:00Z</dcterms:created>
  <dcterms:modified xsi:type="dcterms:W3CDTF">2022-11-08T17:33:00Z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2015-04-24T00:00:00Z</vt:filetime>
  </property>
  <property fmtid="{D5CDD505-2E9C-101B-9397-08002B2CF9AE}" pid="3" name="Creator">
    <vt:lpwstr>Microsoft® Word 2013</vt:lpwstr>
  </property>
  <property fmtid="{D5CDD505-2E9C-101B-9397-08002B2CF9AE}" pid="4" name="LastSaved">
    <vt:filetime>2016-02-02T00:00:00Z</vt:filetime>
  </property>
  <property fmtid="{D5CDD505-2E9C-101B-9397-08002B2CF9AE}" pid="5" name="ContentTypeId">
    <vt:lpwstr>0x010100266F76967476584ABA148D38E26A0F36</vt:lpwstr>
  </property>
</Properties>
</file>