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9B3" w:rsidRDefault="00B809B3">
      <w:pPr>
        <w:rPr>
          <w:rFonts w:ascii="Times New Roman" w:eastAsia="Times New Roman" w:hAnsi="Times New Roman" w:cs="Times New Roman"/>
          <w:sz w:val="20"/>
          <w:szCs w:val="20"/>
        </w:rPr>
      </w:pPr>
    </w:p>
    <w:p w:rsidR="00B809B3" w:rsidRDefault="00B809B3">
      <w:pPr>
        <w:rPr>
          <w:rFonts w:ascii="Times New Roman" w:eastAsia="Times New Roman" w:hAnsi="Times New Roman" w:cs="Times New Roman"/>
          <w:sz w:val="20"/>
          <w:szCs w:val="20"/>
        </w:rPr>
      </w:pPr>
    </w:p>
    <w:p w:rsidR="00B809B3" w:rsidRDefault="00B809B3">
      <w:pPr>
        <w:spacing w:before="10"/>
        <w:rPr>
          <w:rFonts w:ascii="Times New Roman" w:eastAsia="Times New Roman" w:hAnsi="Times New Roman" w:cs="Times New Roman"/>
          <w:sz w:val="24"/>
          <w:szCs w:val="24"/>
        </w:rPr>
      </w:pPr>
    </w:p>
    <w:p w:rsidR="00B809B3" w:rsidRDefault="00637A23">
      <w:pPr>
        <w:pStyle w:val="Heading1"/>
        <w:spacing w:before="59"/>
        <w:ind w:right="99"/>
        <w:rPr>
          <w:b w:val="0"/>
          <w:bCs w:val="0"/>
        </w:rPr>
      </w:pPr>
      <w:r>
        <w:rPr>
          <w:color w:val="123467"/>
        </w:rPr>
        <w:t xml:space="preserve">Article I </w:t>
      </w:r>
      <w:r>
        <w:rPr>
          <w:rFonts w:cs="Verdana"/>
          <w:color w:val="123467"/>
        </w:rPr>
        <w:t>–</w:t>
      </w:r>
      <w:r>
        <w:rPr>
          <w:rFonts w:cs="Verdana"/>
          <w:color w:val="123467"/>
          <w:spacing w:val="-5"/>
        </w:rPr>
        <w:t xml:space="preserve"> </w:t>
      </w:r>
      <w:r>
        <w:rPr>
          <w:color w:val="123467"/>
        </w:rPr>
        <w:t>Mission</w:t>
      </w:r>
    </w:p>
    <w:p w:rsidR="00B809B3" w:rsidRDefault="00B809B3">
      <w:pPr>
        <w:spacing w:before="1"/>
        <w:rPr>
          <w:rFonts w:ascii="Verdana" w:eastAsia="Verdana" w:hAnsi="Verdana" w:cs="Verdana"/>
          <w:b/>
          <w:bCs/>
          <w:sz w:val="30"/>
          <w:szCs w:val="30"/>
        </w:rPr>
      </w:pPr>
    </w:p>
    <w:p w:rsidR="00B809B3" w:rsidRDefault="00637A23">
      <w:pPr>
        <w:pStyle w:val="BodyText"/>
        <w:spacing w:line="326" w:lineRule="auto"/>
        <w:ind w:right="99"/>
      </w:pPr>
      <w:r>
        <w:rPr>
          <w:color w:val="123467"/>
        </w:rPr>
        <w:t>The mission of the Mid-Sized Agency Coordinating Council is to promote communication and education on issues affecting member</w:t>
      </w:r>
      <w:r>
        <w:rPr>
          <w:color w:val="123467"/>
          <w:spacing w:val="-12"/>
        </w:rPr>
        <w:t xml:space="preserve"> </w:t>
      </w:r>
      <w:r>
        <w:rPr>
          <w:color w:val="123467"/>
        </w:rPr>
        <w:t>agencies.</w:t>
      </w:r>
    </w:p>
    <w:p w:rsidR="00B809B3" w:rsidRDefault="00B809B3">
      <w:pPr>
        <w:spacing w:before="9"/>
        <w:rPr>
          <w:rFonts w:ascii="Verdana" w:eastAsia="Verdana" w:hAnsi="Verdana" w:cs="Verdana"/>
          <w:sz w:val="24"/>
          <w:szCs w:val="24"/>
        </w:rPr>
      </w:pPr>
    </w:p>
    <w:p w:rsidR="00B809B3" w:rsidRDefault="00637A23">
      <w:pPr>
        <w:pStyle w:val="Heading1"/>
        <w:ind w:right="99"/>
        <w:rPr>
          <w:b w:val="0"/>
          <w:bCs w:val="0"/>
        </w:rPr>
      </w:pPr>
      <w:r>
        <w:rPr>
          <w:color w:val="123467"/>
        </w:rPr>
        <w:t xml:space="preserve">Article II </w:t>
      </w:r>
      <w:r>
        <w:rPr>
          <w:rFonts w:cs="Verdana"/>
          <w:color w:val="123467"/>
        </w:rPr>
        <w:t>–</w:t>
      </w:r>
      <w:r>
        <w:rPr>
          <w:rFonts w:cs="Verdana"/>
          <w:color w:val="123467"/>
          <w:spacing w:val="-7"/>
        </w:rPr>
        <w:t xml:space="preserve"> </w:t>
      </w:r>
      <w:r>
        <w:rPr>
          <w:color w:val="123467"/>
        </w:rPr>
        <w:t>Membership</w:t>
      </w:r>
    </w:p>
    <w:p w:rsidR="00B809B3" w:rsidRDefault="00B809B3">
      <w:pPr>
        <w:spacing w:before="11"/>
        <w:rPr>
          <w:rFonts w:ascii="Verdana" w:eastAsia="Verdana" w:hAnsi="Verdana" w:cs="Verdana"/>
          <w:b/>
          <w:bCs/>
          <w:sz w:val="29"/>
          <w:szCs w:val="29"/>
        </w:rPr>
      </w:pPr>
    </w:p>
    <w:p w:rsidR="00B809B3" w:rsidRDefault="00637A23">
      <w:pPr>
        <w:pStyle w:val="BodyText"/>
        <w:spacing w:line="328" w:lineRule="auto"/>
        <w:ind w:right="587"/>
      </w:pPr>
      <w:r>
        <w:rPr>
          <w:color w:val="123467"/>
        </w:rPr>
        <w:t>Eligibility criteria for agency membership in the Council shall be based on the number of full-time equivalent staff positions in each</w:t>
      </w:r>
      <w:r>
        <w:rPr>
          <w:color w:val="123467"/>
          <w:spacing w:val="-21"/>
        </w:rPr>
        <w:t xml:space="preserve"> </w:t>
      </w:r>
      <w:r>
        <w:rPr>
          <w:color w:val="123467"/>
        </w:rPr>
        <w:t>agency.</w:t>
      </w:r>
    </w:p>
    <w:p w:rsidR="00B809B3" w:rsidRDefault="00637A23">
      <w:pPr>
        <w:pStyle w:val="BodyText"/>
        <w:spacing w:before="149" w:line="331" w:lineRule="auto"/>
        <w:ind w:right="99"/>
      </w:pPr>
      <w:r>
        <w:rPr>
          <w:color w:val="123467"/>
        </w:rPr>
        <w:t>The agencies who are members of the Council shall be all agencies who have at least 100 but no</w:t>
      </w:r>
      <w:r>
        <w:rPr>
          <w:color w:val="123467"/>
          <w:spacing w:val="-36"/>
        </w:rPr>
        <w:t xml:space="preserve"> </w:t>
      </w:r>
      <w:r>
        <w:rPr>
          <w:color w:val="123467"/>
        </w:rPr>
        <w:t>m</w:t>
      </w:r>
      <w:bookmarkStart w:id="0" w:name="_GoBack"/>
      <w:bookmarkEnd w:id="0"/>
      <w:r>
        <w:rPr>
          <w:color w:val="123467"/>
        </w:rPr>
        <w:t>ore than 799 full</w:t>
      </w:r>
      <w:r>
        <w:rPr>
          <w:color w:val="123467"/>
        </w:rPr>
        <w:t xml:space="preserve"> time equivalent staff</w:t>
      </w:r>
      <w:r>
        <w:rPr>
          <w:color w:val="123467"/>
          <w:spacing w:val="-21"/>
        </w:rPr>
        <w:t xml:space="preserve"> </w:t>
      </w:r>
      <w:r>
        <w:rPr>
          <w:color w:val="123467"/>
        </w:rPr>
        <w:t>positions.</w:t>
      </w:r>
    </w:p>
    <w:p w:rsidR="00B809B3" w:rsidRDefault="00637A23">
      <w:pPr>
        <w:pStyle w:val="BodyText"/>
        <w:spacing w:before="147" w:line="326" w:lineRule="auto"/>
        <w:ind w:right="99"/>
      </w:pPr>
      <w:r>
        <w:rPr>
          <w:color w:val="123467"/>
        </w:rPr>
        <w:t>Membership on the Council is automatic for each agency meeting the membership criteria;</w:t>
      </w:r>
      <w:r>
        <w:rPr>
          <w:color w:val="123467"/>
          <w:spacing w:val="-43"/>
        </w:rPr>
        <w:t xml:space="preserve"> </w:t>
      </w:r>
      <w:r>
        <w:rPr>
          <w:color w:val="123467"/>
        </w:rPr>
        <w:t>however, agency participation is voluntary on the part of each</w:t>
      </w:r>
      <w:r>
        <w:rPr>
          <w:color w:val="123467"/>
          <w:spacing w:val="-28"/>
        </w:rPr>
        <w:t xml:space="preserve"> </w:t>
      </w:r>
      <w:r>
        <w:rPr>
          <w:color w:val="123467"/>
        </w:rPr>
        <w:t>agency.</w:t>
      </w:r>
    </w:p>
    <w:p w:rsidR="00B809B3" w:rsidRDefault="00B809B3">
      <w:pPr>
        <w:spacing w:before="11"/>
        <w:rPr>
          <w:rFonts w:ascii="Verdana" w:eastAsia="Verdana" w:hAnsi="Verdana" w:cs="Verdana"/>
          <w:sz w:val="24"/>
          <w:szCs w:val="24"/>
        </w:rPr>
      </w:pPr>
    </w:p>
    <w:p w:rsidR="00B809B3" w:rsidRDefault="00637A23">
      <w:pPr>
        <w:pStyle w:val="Heading1"/>
        <w:ind w:right="99"/>
        <w:rPr>
          <w:b w:val="0"/>
          <w:bCs w:val="0"/>
        </w:rPr>
      </w:pPr>
      <w:r>
        <w:rPr>
          <w:color w:val="123467"/>
        </w:rPr>
        <w:t xml:space="preserve">Article III </w:t>
      </w:r>
      <w:r>
        <w:rPr>
          <w:rFonts w:cs="Verdana"/>
          <w:color w:val="123467"/>
        </w:rPr>
        <w:t>–</w:t>
      </w:r>
      <w:r>
        <w:rPr>
          <w:rFonts w:cs="Verdana"/>
          <w:color w:val="123467"/>
          <w:spacing w:val="-8"/>
        </w:rPr>
        <w:t xml:space="preserve"> </w:t>
      </w:r>
      <w:r>
        <w:rPr>
          <w:color w:val="123467"/>
        </w:rPr>
        <w:t>Representation</w:t>
      </w:r>
    </w:p>
    <w:p w:rsidR="00B809B3" w:rsidRDefault="00B809B3">
      <w:pPr>
        <w:spacing w:before="11"/>
        <w:rPr>
          <w:rFonts w:ascii="Verdana" w:eastAsia="Verdana" w:hAnsi="Verdana" w:cs="Verdana"/>
          <w:b/>
          <w:bCs/>
          <w:sz w:val="29"/>
          <w:szCs w:val="29"/>
        </w:rPr>
      </w:pPr>
    </w:p>
    <w:p w:rsidR="00B809B3" w:rsidRDefault="00637A23">
      <w:pPr>
        <w:pStyle w:val="BodyText"/>
        <w:spacing w:line="328" w:lineRule="auto"/>
        <w:ind w:right="142"/>
      </w:pPr>
      <w:r>
        <w:rPr>
          <w:color w:val="123467"/>
        </w:rPr>
        <w:t>Member agencies of the Council shall be represented at meetings or other activities of the Council by an employee of an agency who is in a management role and/or is knowledgeable of and can speak for agency management on such issues as budget, finance, hum</w:t>
      </w:r>
      <w:r>
        <w:rPr>
          <w:color w:val="123467"/>
        </w:rPr>
        <w:t>an resources, and information technology. Different employees of an agency may participate at different times as long as they meet this</w:t>
      </w:r>
      <w:r>
        <w:rPr>
          <w:color w:val="123467"/>
          <w:spacing w:val="-3"/>
        </w:rPr>
        <w:t xml:space="preserve"> </w:t>
      </w:r>
      <w:r>
        <w:rPr>
          <w:color w:val="123467"/>
        </w:rPr>
        <w:t>criteria.</w:t>
      </w:r>
    </w:p>
    <w:p w:rsidR="00B809B3" w:rsidRDefault="00B809B3">
      <w:pPr>
        <w:spacing w:before="9"/>
        <w:rPr>
          <w:rFonts w:ascii="Verdana" w:eastAsia="Verdana" w:hAnsi="Verdana" w:cs="Verdana"/>
          <w:sz w:val="24"/>
          <w:szCs w:val="24"/>
        </w:rPr>
      </w:pPr>
    </w:p>
    <w:p w:rsidR="00B809B3" w:rsidRDefault="00637A23">
      <w:pPr>
        <w:pStyle w:val="Heading1"/>
        <w:ind w:right="99"/>
        <w:rPr>
          <w:b w:val="0"/>
          <w:bCs w:val="0"/>
        </w:rPr>
      </w:pPr>
      <w:r>
        <w:rPr>
          <w:color w:val="123467"/>
        </w:rPr>
        <w:t xml:space="preserve">Article IV </w:t>
      </w:r>
      <w:r>
        <w:rPr>
          <w:rFonts w:cs="Verdana"/>
          <w:color w:val="123467"/>
        </w:rPr>
        <w:t xml:space="preserve">– </w:t>
      </w:r>
      <w:r>
        <w:rPr>
          <w:color w:val="123467"/>
        </w:rPr>
        <w:t>Officers and</w:t>
      </w:r>
      <w:r>
        <w:rPr>
          <w:color w:val="123467"/>
          <w:spacing w:val="-10"/>
        </w:rPr>
        <w:t xml:space="preserve"> </w:t>
      </w:r>
      <w:r>
        <w:rPr>
          <w:color w:val="123467"/>
        </w:rPr>
        <w:t>Committees</w:t>
      </w:r>
    </w:p>
    <w:p w:rsidR="00B809B3" w:rsidRDefault="00B809B3">
      <w:pPr>
        <w:spacing w:before="11"/>
        <w:rPr>
          <w:rFonts w:ascii="Verdana" w:eastAsia="Verdana" w:hAnsi="Verdana" w:cs="Verdana"/>
          <w:b/>
          <w:bCs/>
          <w:sz w:val="29"/>
          <w:szCs w:val="29"/>
        </w:rPr>
      </w:pPr>
    </w:p>
    <w:p w:rsidR="00B809B3" w:rsidRDefault="00637A23">
      <w:pPr>
        <w:pStyle w:val="BodyText"/>
        <w:ind w:right="99"/>
      </w:pPr>
      <w:r>
        <w:rPr>
          <w:color w:val="123467"/>
        </w:rPr>
        <w:t>Officers of the Council shall be: Chair; Vice Chair; and Communications</w:t>
      </w:r>
      <w:r>
        <w:rPr>
          <w:color w:val="123467"/>
          <w:spacing w:val="-25"/>
        </w:rPr>
        <w:t xml:space="preserve"> </w:t>
      </w:r>
      <w:r>
        <w:rPr>
          <w:color w:val="123467"/>
        </w:rPr>
        <w:t>Officer.</w:t>
      </w:r>
    </w:p>
    <w:p w:rsidR="00B809B3" w:rsidRDefault="00B809B3">
      <w:pPr>
        <w:spacing w:before="11"/>
        <w:rPr>
          <w:rFonts w:ascii="Verdana" w:eastAsia="Verdana" w:hAnsi="Verdana" w:cs="Verdana"/>
          <w:sz w:val="18"/>
          <w:szCs w:val="18"/>
        </w:rPr>
      </w:pPr>
    </w:p>
    <w:p w:rsidR="00B809B3" w:rsidRDefault="00637A23">
      <w:pPr>
        <w:pStyle w:val="BodyText"/>
        <w:spacing w:line="328" w:lineRule="auto"/>
        <w:ind w:right="99"/>
      </w:pPr>
      <w:r>
        <w:rPr>
          <w:color w:val="123467"/>
        </w:rPr>
        <w:t>Officers shall be elected by the membership present at a Regular Meeting not later than September</w:t>
      </w:r>
      <w:r>
        <w:rPr>
          <w:color w:val="123467"/>
          <w:spacing w:val="-42"/>
        </w:rPr>
        <w:t xml:space="preserve"> </w:t>
      </w:r>
      <w:r>
        <w:rPr>
          <w:color w:val="123467"/>
        </w:rPr>
        <w:t>of each year and shall serve a one year</w:t>
      </w:r>
      <w:r>
        <w:rPr>
          <w:color w:val="123467"/>
          <w:spacing w:val="-15"/>
        </w:rPr>
        <w:t xml:space="preserve"> </w:t>
      </w:r>
      <w:r>
        <w:rPr>
          <w:color w:val="123467"/>
        </w:rPr>
        <w:t>term.</w:t>
      </w:r>
    </w:p>
    <w:p w:rsidR="00B809B3" w:rsidRDefault="00637A23">
      <w:pPr>
        <w:pStyle w:val="BodyText"/>
        <w:spacing w:before="149" w:line="331" w:lineRule="auto"/>
        <w:ind w:right="348"/>
      </w:pPr>
      <w:r>
        <w:rPr>
          <w:color w:val="123467"/>
        </w:rPr>
        <w:t>At the end of term for the Chair and Vice-Chair, the sitting Vice-Chair shall automatically succeed t</w:t>
      </w:r>
      <w:r>
        <w:rPr>
          <w:color w:val="123467"/>
        </w:rPr>
        <w:t>o the office of Chair and shall serve a full term as Chair. Notwithstanding this provision, the offices of Vice-Chair and Communications Officer shall be filled from among the general membership as provided in Article IV.2</w:t>
      </w:r>
      <w:r>
        <w:rPr>
          <w:color w:val="123467"/>
          <w:spacing w:val="-13"/>
        </w:rPr>
        <w:t xml:space="preserve"> </w:t>
      </w:r>
      <w:r>
        <w:rPr>
          <w:color w:val="123467"/>
        </w:rPr>
        <w:t>above.</w:t>
      </w:r>
    </w:p>
    <w:p w:rsidR="00B809B3" w:rsidRDefault="00637A23">
      <w:pPr>
        <w:pStyle w:val="BodyText"/>
        <w:spacing w:before="147"/>
        <w:ind w:right="99"/>
      </w:pPr>
      <w:r>
        <w:rPr>
          <w:color w:val="123467"/>
        </w:rPr>
        <w:t>Duties of the Officers sha</w:t>
      </w:r>
      <w:r>
        <w:rPr>
          <w:color w:val="123467"/>
        </w:rPr>
        <w:t>ll</w:t>
      </w:r>
      <w:r>
        <w:rPr>
          <w:color w:val="123467"/>
          <w:spacing w:val="-12"/>
        </w:rPr>
        <w:t xml:space="preserve"> </w:t>
      </w:r>
      <w:r>
        <w:rPr>
          <w:color w:val="123467"/>
        </w:rPr>
        <w:t>be:</w:t>
      </w:r>
    </w:p>
    <w:p w:rsidR="00B809B3" w:rsidRDefault="00637A23">
      <w:pPr>
        <w:pStyle w:val="ListParagraph"/>
        <w:numPr>
          <w:ilvl w:val="0"/>
          <w:numId w:val="1"/>
        </w:numPr>
        <w:tabs>
          <w:tab w:val="left" w:pos="1181"/>
        </w:tabs>
        <w:spacing w:before="61" w:line="312" w:lineRule="auto"/>
        <w:ind w:right="119"/>
        <w:rPr>
          <w:rFonts w:ascii="Verdana" w:eastAsia="Verdana" w:hAnsi="Verdana" w:cs="Verdana"/>
          <w:sz w:val="18"/>
          <w:szCs w:val="18"/>
        </w:rPr>
      </w:pPr>
      <w:r>
        <w:rPr>
          <w:rFonts w:ascii="Verdana"/>
          <w:color w:val="123467"/>
          <w:sz w:val="18"/>
        </w:rPr>
        <w:t>The Chair: sets meeting agenda in consultation with Vice-Chair; presides at meetings;</w:t>
      </w:r>
      <w:r>
        <w:rPr>
          <w:rFonts w:ascii="Verdana"/>
          <w:color w:val="123467"/>
          <w:spacing w:val="-39"/>
          <w:sz w:val="18"/>
        </w:rPr>
        <w:t xml:space="preserve"> </w:t>
      </w:r>
      <w:r>
        <w:rPr>
          <w:rFonts w:ascii="Verdana"/>
          <w:color w:val="123467"/>
          <w:sz w:val="18"/>
        </w:rPr>
        <w:t>and appoints committees as</w:t>
      </w:r>
      <w:r>
        <w:rPr>
          <w:rFonts w:ascii="Verdana"/>
          <w:color w:val="123467"/>
          <w:spacing w:val="-13"/>
          <w:sz w:val="18"/>
        </w:rPr>
        <w:t xml:space="preserve"> </w:t>
      </w:r>
      <w:r>
        <w:rPr>
          <w:rFonts w:ascii="Verdana"/>
          <w:color w:val="123467"/>
          <w:sz w:val="18"/>
        </w:rPr>
        <w:t>needed.</w:t>
      </w:r>
    </w:p>
    <w:p w:rsidR="00B809B3" w:rsidRDefault="00637A23">
      <w:pPr>
        <w:pStyle w:val="ListParagraph"/>
        <w:numPr>
          <w:ilvl w:val="0"/>
          <w:numId w:val="1"/>
        </w:numPr>
        <w:tabs>
          <w:tab w:val="left" w:pos="1181"/>
        </w:tabs>
        <w:spacing w:before="149" w:line="312" w:lineRule="auto"/>
        <w:ind w:right="472"/>
        <w:rPr>
          <w:rFonts w:ascii="Verdana" w:eastAsia="Verdana" w:hAnsi="Verdana" w:cs="Verdana"/>
          <w:sz w:val="18"/>
          <w:szCs w:val="18"/>
        </w:rPr>
      </w:pPr>
      <w:r>
        <w:rPr>
          <w:rFonts w:ascii="Verdana"/>
          <w:color w:val="123467"/>
          <w:sz w:val="18"/>
        </w:rPr>
        <w:t>The Vice-Chair: serves as Program Chair by identifying issues to be brought before</w:t>
      </w:r>
      <w:r>
        <w:rPr>
          <w:rFonts w:ascii="Verdana"/>
          <w:color w:val="123467"/>
          <w:spacing w:val="-38"/>
          <w:sz w:val="18"/>
        </w:rPr>
        <w:t xml:space="preserve"> </w:t>
      </w:r>
      <w:r>
        <w:rPr>
          <w:rFonts w:ascii="Verdana"/>
          <w:color w:val="123467"/>
          <w:sz w:val="18"/>
        </w:rPr>
        <w:t xml:space="preserve">the </w:t>
      </w:r>
      <w:r>
        <w:rPr>
          <w:rFonts w:ascii="Verdana"/>
          <w:color w:val="123467"/>
          <w:sz w:val="18"/>
        </w:rPr>
        <w:t>Council; and, invites speakers to Council meetings in consultation with the</w:t>
      </w:r>
      <w:r>
        <w:rPr>
          <w:rFonts w:ascii="Verdana"/>
          <w:color w:val="123467"/>
          <w:spacing w:val="-33"/>
          <w:sz w:val="18"/>
        </w:rPr>
        <w:t xml:space="preserve"> </w:t>
      </w:r>
      <w:r>
        <w:rPr>
          <w:rFonts w:ascii="Verdana"/>
          <w:color w:val="123467"/>
          <w:sz w:val="18"/>
        </w:rPr>
        <w:t>Chair.</w:t>
      </w:r>
    </w:p>
    <w:p w:rsidR="00B809B3" w:rsidRDefault="00637A23">
      <w:pPr>
        <w:pStyle w:val="ListParagraph"/>
        <w:numPr>
          <w:ilvl w:val="0"/>
          <w:numId w:val="1"/>
        </w:numPr>
        <w:tabs>
          <w:tab w:val="left" w:pos="1181"/>
        </w:tabs>
        <w:spacing w:before="146" w:line="314" w:lineRule="auto"/>
        <w:ind w:right="115"/>
        <w:rPr>
          <w:rFonts w:ascii="Verdana" w:eastAsia="Verdana" w:hAnsi="Verdana" w:cs="Verdana"/>
          <w:sz w:val="18"/>
          <w:szCs w:val="18"/>
        </w:rPr>
      </w:pPr>
      <w:r>
        <w:rPr>
          <w:rFonts w:ascii="Verdana"/>
          <w:color w:val="123467"/>
          <w:sz w:val="18"/>
        </w:rPr>
        <w:t>The Communications Officer: keeps minutes of meetings and other records of significant activities of the Council; and, maintains a list of member agencies, the number of</w:t>
      </w:r>
      <w:r>
        <w:rPr>
          <w:rFonts w:ascii="Verdana"/>
          <w:color w:val="123467"/>
          <w:spacing w:val="-40"/>
          <w:sz w:val="18"/>
        </w:rPr>
        <w:t xml:space="preserve"> </w:t>
      </w:r>
      <w:r>
        <w:rPr>
          <w:rFonts w:ascii="Verdana"/>
          <w:color w:val="123467"/>
          <w:sz w:val="18"/>
        </w:rPr>
        <w:t>ful</w:t>
      </w:r>
      <w:r>
        <w:rPr>
          <w:rFonts w:ascii="Verdana"/>
          <w:color w:val="123467"/>
          <w:sz w:val="18"/>
        </w:rPr>
        <w:t>l-time</w:t>
      </w:r>
    </w:p>
    <w:p w:rsidR="00B809B3" w:rsidRDefault="00B809B3">
      <w:pPr>
        <w:spacing w:line="314" w:lineRule="auto"/>
        <w:rPr>
          <w:rFonts w:ascii="Verdana" w:eastAsia="Verdana" w:hAnsi="Verdana" w:cs="Verdana"/>
          <w:sz w:val="18"/>
          <w:szCs w:val="18"/>
        </w:rPr>
        <w:sectPr w:rsidR="00B809B3">
          <w:headerReference w:type="default" r:id="rId7"/>
          <w:type w:val="continuous"/>
          <w:pgSz w:w="12240" w:h="15840"/>
          <w:pgMar w:top="1000" w:right="1360" w:bottom="280" w:left="1340" w:header="814" w:footer="720" w:gutter="0"/>
          <w:cols w:space="720"/>
        </w:sectPr>
      </w:pPr>
    </w:p>
    <w:p w:rsidR="00B809B3" w:rsidRDefault="00B809B3">
      <w:pPr>
        <w:rPr>
          <w:rFonts w:ascii="Verdana" w:eastAsia="Verdana" w:hAnsi="Verdana" w:cs="Verdana"/>
          <w:sz w:val="20"/>
          <w:szCs w:val="20"/>
        </w:rPr>
      </w:pPr>
    </w:p>
    <w:p w:rsidR="00B809B3" w:rsidRDefault="00B809B3">
      <w:pPr>
        <w:spacing w:before="4"/>
        <w:rPr>
          <w:rFonts w:ascii="Verdana" w:eastAsia="Verdana" w:hAnsi="Verdana" w:cs="Verdana"/>
          <w:sz w:val="16"/>
          <w:szCs w:val="16"/>
        </w:rPr>
      </w:pPr>
    </w:p>
    <w:p w:rsidR="00B809B3" w:rsidRDefault="00637A23">
      <w:pPr>
        <w:pStyle w:val="BodyText"/>
        <w:spacing w:before="68" w:line="326" w:lineRule="auto"/>
        <w:ind w:left="1180" w:right="162"/>
      </w:pPr>
      <w:proofErr w:type="gramStart"/>
      <w:r>
        <w:rPr>
          <w:color w:val="123467"/>
        </w:rPr>
        <w:t>equivalent</w:t>
      </w:r>
      <w:proofErr w:type="gramEnd"/>
      <w:r>
        <w:rPr>
          <w:color w:val="123467"/>
        </w:rPr>
        <w:t xml:space="preserve"> staff positions at each agency, and a roster of agency representatives and their addresses.</w:t>
      </w:r>
    </w:p>
    <w:p w:rsidR="00B809B3" w:rsidRDefault="00637A23">
      <w:pPr>
        <w:pStyle w:val="BodyText"/>
        <w:spacing w:before="156"/>
        <w:jc w:val="both"/>
      </w:pPr>
      <w:r>
        <w:rPr>
          <w:color w:val="123467"/>
        </w:rPr>
        <w:t>Vacancies in officer positions shall be filled in the following</w:t>
      </w:r>
      <w:r>
        <w:rPr>
          <w:color w:val="123467"/>
          <w:spacing w:val="-34"/>
        </w:rPr>
        <w:t xml:space="preserve"> </w:t>
      </w:r>
      <w:r>
        <w:rPr>
          <w:color w:val="123467"/>
        </w:rPr>
        <w:t>manner.</w:t>
      </w:r>
    </w:p>
    <w:p w:rsidR="00B809B3" w:rsidRDefault="00637A23">
      <w:pPr>
        <w:pStyle w:val="ListParagraph"/>
        <w:numPr>
          <w:ilvl w:val="0"/>
          <w:numId w:val="1"/>
        </w:numPr>
        <w:tabs>
          <w:tab w:val="left" w:pos="1181"/>
        </w:tabs>
        <w:spacing w:before="58"/>
        <w:rPr>
          <w:rFonts w:ascii="Verdana" w:eastAsia="Verdana" w:hAnsi="Verdana" w:cs="Verdana"/>
          <w:sz w:val="18"/>
          <w:szCs w:val="18"/>
        </w:rPr>
      </w:pPr>
      <w:r>
        <w:rPr>
          <w:rFonts w:ascii="Verdana"/>
          <w:color w:val="123467"/>
          <w:sz w:val="18"/>
        </w:rPr>
        <w:t>A vacancy in the office of Chair shall be filled automatically by the sitting</w:t>
      </w:r>
      <w:r>
        <w:rPr>
          <w:rFonts w:ascii="Verdana"/>
          <w:color w:val="123467"/>
          <w:spacing w:val="-38"/>
          <w:sz w:val="18"/>
        </w:rPr>
        <w:t xml:space="preserve"> </w:t>
      </w:r>
      <w:r>
        <w:rPr>
          <w:rFonts w:ascii="Verdana"/>
          <w:color w:val="123467"/>
          <w:sz w:val="18"/>
        </w:rPr>
        <w:t>Vice-Chair.</w:t>
      </w:r>
    </w:p>
    <w:p w:rsidR="00B809B3" w:rsidRDefault="00B809B3">
      <w:pPr>
        <w:spacing w:before="12"/>
        <w:rPr>
          <w:rFonts w:ascii="Verdana" w:eastAsia="Verdana" w:hAnsi="Verdana" w:cs="Verdana"/>
          <w:sz w:val="16"/>
          <w:szCs w:val="16"/>
        </w:rPr>
      </w:pPr>
    </w:p>
    <w:p w:rsidR="00B809B3" w:rsidRDefault="00637A23">
      <w:pPr>
        <w:pStyle w:val="ListParagraph"/>
        <w:numPr>
          <w:ilvl w:val="0"/>
          <w:numId w:val="1"/>
        </w:numPr>
        <w:tabs>
          <w:tab w:val="left" w:pos="1181"/>
        </w:tabs>
        <w:spacing w:line="312" w:lineRule="auto"/>
        <w:ind w:right="142"/>
        <w:rPr>
          <w:rFonts w:ascii="Verdana" w:eastAsia="Verdana" w:hAnsi="Verdana" w:cs="Verdana"/>
          <w:sz w:val="18"/>
          <w:szCs w:val="18"/>
        </w:rPr>
      </w:pPr>
      <w:r>
        <w:rPr>
          <w:rFonts w:ascii="Verdana"/>
          <w:color w:val="123467"/>
          <w:sz w:val="18"/>
        </w:rPr>
        <w:t>A</w:t>
      </w:r>
      <w:r>
        <w:rPr>
          <w:rFonts w:ascii="Verdana"/>
          <w:color w:val="123467"/>
          <w:spacing w:val="-4"/>
          <w:sz w:val="18"/>
        </w:rPr>
        <w:t xml:space="preserve"> </w:t>
      </w:r>
      <w:r>
        <w:rPr>
          <w:rFonts w:ascii="Verdana"/>
          <w:color w:val="123467"/>
          <w:sz w:val="18"/>
        </w:rPr>
        <w:t>vacancy</w:t>
      </w:r>
      <w:r>
        <w:rPr>
          <w:rFonts w:ascii="Verdana"/>
          <w:color w:val="123467"/>
          <w:spacing w:val="-2"/>
          <w:sz w:val="18"/>
        </w:rPr>
        <w:t xml:space="preserve"> </w:t>
      </w:r>
      <w:r>
        <w:rPr>
          <w:rFonts w:ascii="Verdana"/>
          <w:color w:val="123467"/>
          <w:sz w:val="18"/>
        </w:rPr>
        <w:t>in</w:t>
      </w:r>
      <w:r>
        <w:rPr>
          <w:rFonts w:ascii="Verdana"/>
          <w:color w:val="123467"/>
          <w:spacing w:val="-4"/>
          <w:sz w:val="18"/>
        </w:rPr>
        <w:t xml:space="preserve"> </w:t>
      </w:r>
      <w:r>
        <w:rPr>
          <w:rFonts w:ascii="Verdana"/>
          <w:color w:val="123467"/>
          <w:sz w:val="18"/>
        </w:rPr>
        <w:t>other</w:t>
      </w:r>
      <w:r>
        <w:rPr>
          <w:rFonts w:ascii="Verdana"/>
          <w:color w:val="123467"/>
          <w:spacing w:val="-3"/>
          <w:sz w:val="18"/>
        </w:rPr>
        <w:t xml:space="preserve"> </w:t>
      </w:r>
      <w:r>
        <w:rPr>
          <w:rFonts w:ascii="Verdana"/>
          <w:color w:val="123467"/>
          <w:sz w:val="18"/>
        </w:rPr>
        <w:t>offices</w:t>
      </w:r>
      <w:r>
        <w:rPr>
          <w:rFonts w:ascii="Verdana"/>
          <w:color w:val="123467"/>
          <w:spacing w:val="-1"/>
          <w:sz w:val="18"/>
        </w:rPr>
        <w:t xml:space="preserve"> </w:t>
      </w:r>
      <w:r>
        <w:rPr>
          <w:rFonts w:ascii="Verdana"/>
          <w:color w:val="123467"/>
          <w:sz w:val="18"/>
        </w:rPr>
        <w:t>shall</w:t>
      </w:r>
      <w:r>
        <w:rPr>
          <w:rFonts w:ascii="Verdana"/>
          <w:color w:val="123467"/>
          <w:spacing w:val="-2"/>
          <w:sz w:val="18"/>
        </w:rPr>
        <w:t xml:space="preserve"> </w:t>
      </w:r>
      <w:r>
        <w:rPr>
          <w:rFonts w:ascii="Verdana"/>
          <w:color w:val="123467"/>
          <w:sz w:val="18"/>
        </w:rPr>
        <w:t>be</w:t>
      </w:r>
      <w:r>
        <w:rPr>
          <w:rFonts w:ascii="Verdana"/>
          <w:color w:val="123467"/>
          <w:spacing w:val="-3"/>
          <w:sz w:val="18"/>
        </w:rPr>
        <w:t xml:space="preserve"> </w:t>
      </w:r>
      <w:r>
        <w:rPr>
          <w:rFonts w:ascii="Verdana"/>
          <w:color w:val="123467"/>
          <w:sz w:val="18"/>
        </w:rPr>
        <w:t>filled</w:t>
      </w:r>
      <w:r>
        <w:rPr>
          <w:rFonts w:ascii="Verdana"/>
          <w:color w:val="123467"/>
          <w:spacing w:val="-3"/>
          <w:sz w:val="18"/>
        </w:rPr>
        <w:t xml:space="preserve"> </w:t>
      </w:r>
      <w:r>
        <w:rPr>
          <w:rFonts w:ascii="Verdana"/>
          <w:color w:val="123467"/>
          <w:sz w:val="18"/>
        </w:rPr>
        <w:t>at</w:t>
      </w:r>
      <w:r>
        <w:rPr>
          <w:rFonts w:ascii="Verdana"/>
          <w:color w:val="123467"/>
          <w:spacing w:val="-3"/>
          <w:sz w:val="18"/>
        </w:rPr>
        <w:t xml:space="preserve"> </w:t>
      </w:r>
      <w:r>
        <w:rPr>
          <w:rFonts w:ascii="Verdana"/>
          <w:color w:val="123467"/>
          <w:sz w:val="18"/>
        </w:rPr>
        <w:t>the</w:t>
      </w:r>
      <w:r>
        <w:rPr>
          <w:rFonts w:ascii="Verdana"/>
          <w:color w:val="123467"/>
          <w:spacing w:val="-3"/>
          <w:sz w:val="18"/>
        </w:rPr>
        <w:t xml:space="preserve"> </w:t>
      </w:r>
      <w:r>
        <w:rPr>
          <w:rFonts w:ascii="Verdana"/>
          <w:color w:val="123467"/>
          <w:sz w:val="18"/>
        </w:rPr>
        <w:t>next</w:t>
      </w:r>
      <w:r>
        <w:rPr>
          <w:rFonts w:ascii="Verdana"/>
          <w:color w:val="123467"/>
          <w:spacing w:val="-2"/>
          <w:sz w:val="18"/>
        </w:rPr>
        <w:t xml:space="preserve"> </w:t>
      </w:r>
      <w:r>
        <w:rPr>
          <w:rFonts w:ascii="Verdana"/>
          <w:color w:val="123467"/>
          <w:sz w:val="18"/>
        </w:rPr>
        <w:t>Regular</w:t>
      </w:r>
      <w:r>
        <w:rPr>
          <w:rFonts w:ascii="Verdana"/>
          <w:color w:val="123467"/>
          <w:spacing w:val="-4"/>
          <w:sz w:val="18"/>
        </w:rPr>
        <w:t xml:space="preserve"> </w:t>
      </w:r>
      <w:r>
        <w:rPr>
          <w:rFonts w:ascii="Verdana"/>
          <w:color w:val="123467"/>
          <w:sz w:val="18"/>
        </w:rPr>
        <w:t>meeting</w:t>
      </w:r>
      <w:r>
        <w:rPr>
          <w:rFonts w:ascii="Verdana"/>
          <w:color w:val="123467"/>
          <w:spacing w:val="-3"/>
          <w:sz w:val="18"/>
        </w:rPr>
        <w:t xml:space="preserve"> </w:t>
      </w:r>
      <w:r>
        <w:rPr>
          <w:rFonts w:ascii="Verdana"/>
          <w:color w:val="123467"/>
          <w:sz w:val="18"/>
        </w:rPr>
        <w:t>of</w:t>
      </w:r>
      <w:r>
        <w:rPr>
          <w:rFonts w:ascii="Verdana"/>
          <w:color w:val="123467"/>
          <w:spacing w:val="-4"/>
          <w:sz w:val="18"/>
        </w:rPr>
        <w:t xml:space="preserve"> </w:t>
      </w:r>
      <w:r>
        <w:rPr>
          <w:rFonts w:ascii="Verdana"/>
          <w:color w:val="123467"/>
          <w:sz w:val="18"/>
        </w:rPr>
        <w:t>the</w:t>
      </w:r>
      <w:r>
        <w:rPr>
          <w:rFonts w:ascii="Verdana"/>
          <w:color w:val="123467"/>
          <w:spacing w:val="-3"/>
          <w:sz w:val="18"/>
        </w:rPr>
        <w:t xml:space="preserve"> </w:t>
      </w:r>
      <w:r>
        <w:rPr>
          <w:rFonts w:ascii="Verdana"/>
          <w:color w:val="123467"/>
          <w:sz w:val="18"/>
        </w:rPr>
        <w:t>Council</w:t>
      </w:r>
      <w:r>
        <w:rPr>
          <w:rFonts w:ascii="Verdana"/>
          <w:color w:val="123467"/>
          <w:spacing w:val="-2"/>
          <w:sz w:val="18"/>
        </w:rPr>
        <w:t xml:space="preserve"> </w:t>
      </w:r>
      <w:r>
        <w:rPr>
          <w:rFonts w:ascii="Verdana"/>
          <w:color w:val="123467"/>
          <w:sz w:val="18"/>
        </w:rPr>
        <w:t>and</w:t>
      </w:r>
      <w:r>
        <w:rPr>
          <w:rFonts w:ascii="Verdana"/>
          <w:color w:val="123467"/>
          <w:spacing w:val="-3"/>
          <w:sz w:val="18"/>
        </w:rPr>
        <w:t xml:space="preserve"> </w:t>
      </w:r>
      <w:r>
        <w:rPr>
          <w:rFonts w:ascii="Verdana"/>
          <w:color w:val="123467"/>
          <w:sz w:val="18"/>
        </w:rPr>
        <w:t>the</w:t>
      </w:r>
      <w:r>
        <w:rPr>
          <w:rFonts w:ascii="Verdana"/>
          <w:color w:val="123467"/>
          <w:sz w:val="18"/>
        </w:rPr>
        <w:t xml:space="preserve"> newly-elected officer(s) shall serve for the balance of the original term of the</w:t>
      </w:r>
      <w:r>
        <w:rPr>
          <w:rFonts w:ascii="Verdana"/>
          <w:color w:val="123467"/>
          <w:spacing w:val="-38"/>
          <w:sz w:val="18"/>
        </w:rPr>
        <w:t xml:space="preserve"> </w:t>
      </w:r>
      <w:r>
        <w:rPr>
          <w:rFonts w:ascii="Verdana"/>
          <w:color w:val="123467"/>
          <w:sz w:val="18"/>
        </w:rPr>
        <w:t>office.</w:t>
      </w:r>
    </w:p>
    <w:p w:rsidR="00B809B3" w:rsidRDefault="00637A23">
      <w:pPr>
        <w:pStyle w:val="ListParagraph"/>
        <w:numPr>
          <w:ilvl w:val="0"/>
          <w:numId w:val="1"/>
        </w:numPr>
        <w:tabs>
          <w:tab w:val="left" w:pos="1181"/>
        </w:tabs>
        <w:spacing w:before="149" w:line="319" w:lineRule="auto"/>
        <w:ind w:right="164"/>
        <w:rPr>
          <w:rFonts w:ascii="Verdana" w:eastAsia="Verdana" w:hAnsi="Verdana" w:cs="Verdana"/>
          <w:sz w:val="18"/>
          <w:szCs w:val="18"/>
        </w:rPr>
      </w:pPr>
      <w:r>
        <w:rPr>
          <w:rFonts w:ascii="Verdana"/>
          <w:color w:val="123467"/>
          <w:sz w:val="18"/>
        </w:rPr>
        <w:t>There shall be no permanent Committees of the Council. Establishment of and appointments</w:t>
      </w:r>
      <w:r>
        <w:rPr>
          <w:rFonts w:ascii="Verdana"/>
          <w:color w:val="123467"/>
          <w:spacing w:val="-4"/>
          <w:sz w:val="18"/>
        </w:rPr>
        <w:t xml:space="preserve"> </w:t>
      </w:r>
      <w:r>
        <w:rPr>
          <w:rFonts w:ascii="Verdana"/>
          <w:color w:val="123467"/>
          <w:sz w:val="18"/>
        </w:rPr>
        <w:t>to</w:t>
      </w:r>
      <w:r>
        <w:rPr>
          <w:rFonts w:ascii="Verdana"/>
          <w:color w:val="123467"/>
          <w:spacing w:val="-3"/>
          <w:sz w:val="18"/>
        </w:rPr>
        <w:t xml:space="preserve"> </w:t>
      </w:r>
      <w:r>
        <w:rPr>
          <w:rFonts w:ascii="Verdana"/>
          <w:color w:val="123467"/>
          <w:sz w:val="18"/>
        </w:rPr>
        <w:t>Committees</w:t>
      </w:r>
      <w:r>
        <w:rPr>
          <w:rFonts w:ascii="Verdana"/>
          <w:color w:val="123467"/>
          <w:spacing w:val="-4"/>
          <w:sz w:val="18"/>
        </w:rPr>
        <w:t xml:space="preserve"> </w:t>
      </w:r>
      <w:r>
        <w:rPr>
          <w:rFonts w:ascii="Verdana"/>
          <w:color w:val="123467"/>
          <w:sz w:val="18"/>
        </w:rPr>
        <w:t>shall</w:t>
      </w:r>
      <w:r>
        <w:rPr>
          <w:rFonts w:ascii="Verdana"/>
          <w:color w:val="123467"/>
          <w:spacing w:val="-3"/>
          <w:sz w:val="18"/>
        </w:rPr>
        <w:t xml:space="preserve"> </w:t>
      </w:r>
      <w:r>
        <w:rPr>
          <w:rFonts w:ascii="Verdana"/>
          <w:color w:val="123467"/>
          <w:sz w:val="18"/>
        </w:rPr>
        <w:t>be</w:t>
      </w:r>
      <w:r>
        <w:rPr>
          <w:rFonts w:ascii="Verdana"/>
          <w:color w:val="123467"/>
          <w:spacing w:val="-4"/>
          <w:sz w:val="18"/>
        </w:rPr>
        <w:t xml:space="preserve"> </w:t>
      </w:r>
      <w:r>
        <w:rPr>
          <w:rFonts w:ascii="Verdana"/>
          <w:color w:val="123467"/>
          <w:sz w:val="18"/>
        </w:rPr>
        <w:t>at</w:t>
      </w:r>
      <w:r>
        <w:rPr>
          <w:rFonts w:ascii="Verdana"/>
          <w:color w:val="123467"/>
          <w:spacing w:val="-4"/>
          <w:sz w:val="18"/>
        </w:rPr>
        <w:t xml:space="preserve"> </w:t>
      </w:r>
      <w:r>
        <w:rPr>
          <w:rFonts w:ascii="Verdana"/>
          <w:color w:val="123467"/>
          <w:sz w:val="18"/>
        </w:rPr>
        <w:t>the</w:t>
      </w:r>
      <w:r>
        <w:rPr>
          <w:rFonts w:ascii="Verdana"/>
          <w:color w:val="123467"/>
          <w:spacing w:val="-4"/>
          <w:sz w:val="18"/>
        </w:rPr>
        <w:t xml:space="preserve"> </w:t>
      </w:r>
      <w:r>
        <w:rPr>
          <w:rFonts w:ascii="Verdana"/>
          <w:color w:val="123467"/>
          <w:sz w:val="18"/>
        </w:rPr>
        <w:t>discretion</w:t>
      </w:r>
      <w:r>
        <w:rPr>
          <w:rFonts w:ascii="Verdana"/>
          <w:color w:val="123467"/>
          <w:spacing w:val="-5"/>
          <w:sz w:val="18"/>
        </w:rPr>
        <w:t xml:space="preserve"> </w:t>
      </w:r>
      <w:r>
        <w:rPr>
          <w:rFonts w:ascii="Verdana"/>
          <w:color w:val="123467"/>
          <w:sz w:val="18"/>
        </w:rPr>
        <w:t>of</w:t>
      </w:r>
      <w:r>
        <w:rPr>
          <w:rFonts w:ascii="Verdana"/>
          <w:color w:val="123467"/>
          <w:spacing w:val="-5"/>
          <w:sz w:val="18"/>
        </w:rPr>
        <w:t xml:space="preserve"> </w:t>
      </w:r>
      <w:r>
        <w:rPr>
          <w:rFonts w:ascii="Verdana"/>
          <w:color w:val="123467"/>
          <w:sz w:val="18"/>
        </w:rPr>
        <w:t>the</w:t>
      </w:r>
      <w:r>
        <w:rPr>
          <w:rFonts w:ascii="Verdana"/>
          <w:color w:val="123467"/>
          <w:spacing w:val="-2"/>
          <w:sz w:val="18"/>
        </w:rPr>
        <w:t xml:space="preserve"> </w:t>
      </w:r>
      <w:r>
        <w:rPr>
          <w:rFonts w:ascii="Verdana"/>
          <w:color w:val="123467"/>
          <w:sz w:val="18"/>
        </w:rPr>
        <w:t>Chair</w:t>
      </w:r>
      <w:r>
        <w:rPr>
          <w:rFonts w:ascii="Verdana"/>
          <w:color w:val="123467"/>
          <w:spacing w:val="-4"/>
          <w:sz w:val="18"/>
        </w:rPr>
        <w:t xml:space="preserve"> </w:t>
      </w:r>
      <w:r>
        <w:rPr>
          <w:rFonts w:ascii="Verdana"/>
          <w:color w:val="123467"/>
          <w:sz w:val="18"/>
        </w:rPr>
        <w:t>in</w:t>
      </w:r>
      <w:r>
        <w:rPr>
          <w:rFonts w:ascii="Verdana"/>
          <w:color w:val="123467"/>
          <w:spacing w:val="-3"/>
          <w:sz w:val="18"/>
        </w:rPr>
        <w:t xml:space="preserve"> </w:t>
      </w:r>
      <w:r>
        <w:rPr>
          <w:rFonts w:ascii="Verdana"/>
          <w:color w:val="123467"/>
          <w:sz w:val="18"/>
        </w:rPr>
        <w:t>consultation</w:t>
      </w:r>
      <w:r>
        <w:rPr>
          <w:rFonts w:ascii="Verdana"/>
          <w:color w:val="123467"/>
          <w:spacing w:val="-5"/>
          <w:sz w:val="18"/>
        </w:rPr>
        <w:t xml:space="preserve"> </w:t>
      </w:r>
      <w:r>
        <w:rPr>
          <w:rFonts w:ascii="Verdana"/>
          <w:color w:val="123467"/>
          <w:sz w:val="18"/>
        </w:rPr>
        <w:t>with</w:t>
      </w:r>
      <w:r>
        <w:rPr>
          <w:rFonts w:ascii="Verdana"/>
          <w:color w:val="123467"/>
          <w:spacing w:val="-5"/>
          <w:sz w:val="18"/>
        </w:rPr>
        <w:t xml:space="preserve"> </w:t>
      </w:r>
      <w:r>
        <w:rPr>
          <w:rFonts w:ascii="Verdana"/>
          <w:color w:val="123467"/>
          <w:sz w:val="18"/>
        </w:rPr>
        <w:t>the Vice-Chair.</w:t>
      </w:r>
    </w:p>
    <w:p w:rsidR="00B809B3" w:rsidRDefault="00637A23">
      <w:pPr>
        <w:pStyle w:val="BodyText"/>
        <w:spacing w:before="161" w:line="326" w:lineRule="auto"/>
        <w:ind w:right="162"/>
      </w:pPr>
      <w:r>
        <w:rPr>
          <w:rFonts w:cs="Verdana"/>
          <w:color w:val="123467"/>
        </w:rPr>
        <w:t xml:space="preserve">Presidents’ </w:t>
      </w:r>
      <w:r>
        <w:rPr>
          <w:color w:val="123467"/>
        </w:rPr>
        <w:t>Committee: Former Chairs of MACC will be invited to sit on this committee to serve as a resource for the current Chair and</w:t>
      </w:r>
      <w:r>
        <w:rPr>
          <w:color w:val="123467"/>
          <w:spacing w:val="-18"/>
        </w:rPr>
        <w:t xml:space="preserve"> </w:t>
      </w:r>
      <w:r>
        <w:rPr>
          <w:color w:val="123467"/>
        </w:rPr>
        <w:t>Vice-Chair.</w:t>
      </w:r>
    </w:p>
    <w:p w:rsidR="00B809B3" w:rsidRDefault="00B809B3">
      <w:pPr>
        <w:spacing w:before="11"/>
        <w:rPr>
          <w:rFonts w:ascii="Verdana" w:eastAsia="Verdana" w:hAnsi="Verdana" w:cs="Verdana"/>
          <w:sz w:val="24"/>
          <w:szCs w:val="24"/>
        </w:rPr>
      </w:pPr>
    </w:p>
    <w:p w:rsidR="00B809B3" w:rsidRDefault="00637A23">
      <w:pPr>
        <w:pStyle w:val="Heading1"/>
        <w:ind w:left="179"/>
        <w:jc w:val="both"/>
        <w:rPr>
          <w:b w:val="0"/>
          <w:bCs w:val="0"/>
        </w:rPr>
      </w:pPr>
      <w:r>
        <w:rPr>
          <w:color w:val="123467"/>
        </w:rPr>
        <w:t xml:space="preserve">Article V </w:t>
      </w:r>
      <w:r>
        <w:rPr>
          <w:rFonts w:cs="Verdana"/>
          <w:color w:val="123467"/>
        </w:rPr>
        <w:t>–</w:t>
      </w:r>
      <w:r>
        <w:rPr>
          <w:rFonts w:cs="Verdana"/>
          <w:color w:val="123467"/>
          <w:spacing w:val="-10"/>
        </w:rPr>
        <w:t xml:space="preserve"> </w:t>
      </w:r>
      <w:r>
        <w:rPr>
          <w:color w:val="123467"/>
        </w:rPr>
        <w:t>Meetings</w:t>
      </w:r>
    </w:p>
    <w:p w:rsidR="00B809B3" w:rsidRDefault="00637A23">
      <w:pPr>
        <w:pStyle w:val="BodyText"/>
        <w:spacing w:before="132" w:line="450" w:lineRule="atLeast"/>
        <w:ind w:right="2206"/>
        <w:jc w:val="both"/>
      </w:pPr>
      <w:r>
        <w:rPr>
          <w:color w:val="123467"/>
        </w:rPr>
        <w:t>Regular Meetings shall be held at a time and place selected by the</w:t>
      </w:r>
      <w:r>
        <w:rPr>
          <w:color w:val="123467"/>
          <w:spacing w:val="-35"/>
        </w:rPr>
        <w:t xml:space="preserve"> </w:t>
      </w:r>
      <w:r>
        <w:rPr>
          <w:color w:val="123467"/>
        </w:rPr>
        <w:t>membership. Special Meetings may be called by the Chair in consultation with the Vice-Chair. Conduct of Council</w:t>
      </w:r>
      <w:r>
        <w:rPr>
          <w:color w:val="123467"/>
          <w:spacing w:val="-13"/>
        </w:rPr>
        <w:t xml:space="preserve"> </w:t>
      </w:r>
      <w:r>
        <w:rPr>
          <w:color w:val="123467"/>
        </w:rPr>
        <w:t>Business:</w:t>
      </w:r>
    </w:p>
    <w:p w:rsidR="00B809B3" w:rsidRDefault="00637A23">
      <w:pPr>
        <w:pStyle w:val="ListParagraph"/>
        <w:numPr>
          <w:ilvl w:val="1"/>
          <w:numId w:val="1"/>
        </w:numPr>
        <w:tabs>
          <w:tab w:val="left" w:pos="1886"/>
        </w:tabs>
        <w:spacing w:before="63" w:line="312" w:lineRule="auto"/>
        <w:ind w:right="346"/>
        <w:rPr>
          <w:rFonts w:ascii="Verdana" w:eastAsia="Verdana" w:hAnsi="Verdana" w:cs="Verdana"/>
          <w:sz w:val="18"/>
          <w:szCs w:val="18"/>
        </w:rPr>
      </w:pPr>
      <w:r>
        <w:rPr>
          <w:rFonts w:ascii="Verdana"/>
          <w:color w:val="123467"/>
          <w:sz w:val="18"/>
        </w:rPr>
        <w:t>Official Business of the Council shall occur at a meeting with due notice and</w:t>
      </w:r>
      <w:r>
        <w:rPr>
          <w:rFonts w:ascii="Verdana"/>
          <w:color w:val="123467"/>
          <w:spacing w:val="-35"/>
          <w:sz w:val="18"/>
        </w:rPr>
        <w:t xml:space="preserve"> </w:t>
      </w:r>
      <w:r>
        <w:rPr>
          <w:rFonts w:ascii="Verdana"/>
          <w:color w:val="123467"/>
          <w:sz w:val="18"/>
        </w:rPr>
        <w:t xml:space="preserve">shall </w:t>
      </w:r>
      <w:r>
        <w:rPr>
          <w:rFonts w:ascii="Verdana"/>
          <w:color w:val="123467"/>
          <w:sz w:val="18"/>
        </w:rPr>
        <w:t>be conducted with a simple quorum of member agencies</w:t>
      </w:r>
      <w:r>
        <w:rPr>
          <w:rFonts w:ascii="Verdana"/>
          <w:color w:val="123467"/>
          <w:spacing w:val="-24"/>
          <w:sz w:val="18"/>
        </w:rPr>
        <w:t xml:space="preserve"> </w:t>
      </w:r>
      <w:r>
        <w:rPr>
          <w:rFonts w:ascii="Verdana"/>
          <w:color w:val="123467"/>
          <w:sz w:val="18"/>
        </w:rPr>
        <w:t>presents.</w:t>
      </w:r>
    </w:p>
    <w:p w:rsidR="00B809B3" w:rsidRDefault="00637A23">
      <w:pPr>
        <w:pStyle w:val="ListParagraph"/>
        <w:numPr>
          <w:ilvl w:val="1"/>
          <w:numId w:val="1"/>
        </w:numPr>
        <w:tabs>
          <w:tab w:val="left" w:pos="1886"/>
        </w:tabs>
        <w:spacing w:before="147" w:line="319" w:lineRule="auto"/>
        <w:ind w:right="338"/>
        <w:rPr>
          <w:rFonts w:ascii="Verdana" w:eastAsia="Verdana" w:hAnsi="Verdana" w:cs="Verdana"/>
          <w:sz w:val="18"/>
          <w:szCs w:val="18"/>
        </w:rPr>
      </w:pPr>
      <w:r>
        <w:rPr>
          <w:rFonts w:ascii="Verdana"/>
          <w:color w:val="123467"/>
          <w:sz w:val="18"/>
        </w:rPr>
        <w:t>To the maximum extent possible and practical, deliberations and decisions of</w:t>
      </w:r>
      <w:r>
        <w:rPr>
          <w:rFonts w:ascii="Verdana"/>
          <w:color w:val="123467"/>
          <w:spacing w:val="-39"/>
          <w:sz w:val="18"/>
        </w:rPr>
        <w:t xml:space="preserve"> </w:t>
      </w:r>
      <w:r>
        <w:rPr>
          <w:rFonts w:ascii="Verdana"/>
          <w:color w:val="123467"/>
          <w:sz w:val="18"/>
        </w:rPr>
        <w:t>the Council, including those of committees, shall be developed on a consensus basis among the members</w:t>
      </w:r>
      <w:r>
        <w:rPr>
          <w:rFonts w:ascii="Verdana"/>
          <w:color w:val="123467"/>
          <w:spacing w:val="-12"/>
          <w:sz w:val="18"/>
        </w:rPr>
        <w:t xml:space="preserve"> </w:t>
      </w:r>
      <w:r>
        <w:rPr>
          <w:rFonts w:ascii="Verdana"/>
          <w:color w:val="123467"/>
          <w:sz w:val="18"/>
        </w:rPr>
        <w:t>present.</w:t>
      </w:r>
    </w:p>
    <w:p w:rsidR="00B809B3" w:rsidRDefault="00B809B3">
      <w:pPr>
        <w:spacing w:before="5"/>
        <w:rPr>
          <w:rFonts w:ascii="Verdana" w:eastAsia="Verdana" w:hAnsi="Verdana" w:cs="Verdana"/>
          <w:sz w:val="25"/>
          <w:szCs w:val="25"/>
        </w:rPr>
      </w:pPr>
    </w:p>
    <w:p w:rsidR="00B809B3" w:rsidRDefault="00637A23">
      <w:pPr>
        <w:pStyle w:val="Heading1"/>
        <w:jc w:val="both"/>
        <w:rPr>
          <w:b w:val="0"/>
          <w:bCs w:val="0"/>
        </w:rPr>
      </w:pPr>
      <w:r>
        <w:rPr>
          <w:color w:val="123467"/>
        </w:rPr>
        <w:t>Arti</w:t>
      </w:r>
      <w:r>
        <w:rPr>
          <w:color w:val="123467"/>
        </w:rPr>
        <w:t xml:space="preserve">cle VI </w:t>
      </w:r>
      <w:r>
        <w:rPr>
          <w:rFonts w:cs="Verdana"/>
          <w:color w:val="123467"/>
        </w:rPr>
        <w:t xml:space="preserve">– </w:t>
      </w:r>
      <w:r>
        <w:rPr>
          <w:color w:val="123467"/>
        </w:rPr>
        <w:t>Distribution of the</w:t>
      </w:r>
      <w:r>
        <w:rPr>
          <w:color w:val="123467"/>
          <w:spacing w:val="-12"/>
        </w:rPr>
        <w:t xml:space="preserve"> </w:t>
      </w:r>
      <w:r>
        <w:rPr>
          <w:color w:val="123467"/>
        </w:rPr>
        <w:t>Bylaws</w:t>
      </w:r>
    </w:p>
    <w:p w:rsidR="00B809B3" w:rsidRDefault="00B809B3">
      <w:pPr>
        <w:spacing w:before="11"/>
        <w:rPr>
          <w:rFonts w:ascii="Verdana" w:eastAsia="Verdana" w:hAnsi="Verdana" w:cs="Verdana"/>
          <w:b/>
          <w:bCs/>
          <w:sz w:val="29"/>
          <w:szCs w:val="29"/>
        </w:rPr>
      </w:pPr>
    </w:p>
    <w:p w:rsidR="00B809B3" w:rsidRDefault="00637A23">
      <w:pPr>
        <w:pStyle w:val="BodyText"/>
        <w:spacing w:line="328" w:lineRule="auto"/>
        <w:ind w:right="116"/>
        <w:jc w:val="both"/>
      </w:pPr>
      <w:r>
        <w:rPr>
          <w:color w:val="123467"/>
        </w:rPr>
        <w:t xml:space="preserve">A copy of these Bylaws shall be distributed to the Agency Head of each member agency, as well as to the Governor's Budget and Planning Department, Legislative Budget Board, State Auditor's Office, Comptroller's Office, </w:t>
      </w:r>
      <w:r>
        <w:rPr>
          <w:color w:val="123467"/>
        </w:rPr>
        <w:t>Lieutenant Governor's Office, and the Office of the</w:t>
      </w:r>
      <w:r>
        <w:rPr>
          <w:color w:val="123467"/>
          <w:spacing w:val="-32"/>
        </w:rPr>
        <w:t xml:space="preserve"> </w:t>
      </w:r>
      <w:r>
        <w:rPr>
          <w:color w:val="123467"/>
        </w:rPr>
        <w:t>Speaker.</w:t>
      </w:r>
    </w:p>
    <w:sectPr w:rsidR="00B809B3">
      <w:pgSz w:w="12240" w:h="15840"/>
      <w:pgMar w:top="1000" w:right="1320" w:bottom="280" w:left="1340" w:header="81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A23" w:rsidRDefault="00637A23">
      <w:r>
        <w:separator/>
      </w:r>
    </w:p>
  </w:endnote>
  <w:endnote w:type="continuationSeparator" w:id="0">
    <w:p w:rsidR="00637A23" w:rsidRDefault="0063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A23" w:rsidRDefault="00637A23">
      <w:r>
        <w:separator/>
      </w:r>
    </w:p>
  </w:footnote>
  <w:footnote w:type="continuationSeparator" w:id="0">
    <w:p w:rsidR="00637A23" w:rsidRDefault="00637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9B3" w:rsidRDefault="00846609">
    <w:pPr>
      <w:spacing w:line="14" w:lineRule="auto"/>
      <w:rPr>
        <w:sz w:val="20"/>
        <w:szCs w:val="20"/>
      </w:rPr>
    </w:pPr>
    <w:r>
      <w:rPr>
        <w:noProof/>
      </w:rPr>
      <mc:AlternateContent>
        <mc:Choice Requires="wps">
          <w:drawing>
            <wp:inline distT="0" distB="0" distL="0" distR="0">
              <wp:extent cx="977900" cy="152400"/>
              <wp:effectExtent l="0" t="0" r="1270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9B3" w:rsidRDefault="00637A23">
                          <w:pPr>
                            <w:spacing w:line="227" w:lineRule="exact"/>
                            <w:ind w:left="20"/>
                            <w:rPr>
                              <w:rFonts w:ascii="Verdana" w:eastAsia="Verdana" w:hAnsi="Verdana" w:cs="Verdana"/>
                              <w:sz w:val="20"/>
                              <w:szCs w:val="20"/>
                            </w:rPr>
                          </w:pPr>
                          <w:r>
                            <w:rPr>
                              <w:rFonts w:ascii="Verdana"/>
                              <w:b/>
                              <w:sz w:val="20"/>
                            </w:rPr>
                            <w:t>MACC</w:t>
                          </w:r>
                          <w:r>
                            <w:rPr>
                              <w:rFonts w:ascii="Verdana"/>
                              <w:b/>
                              <w:spacing w:val="-6"/>
                              <w:sz w:val="20"/>
                            </w:rPr>
                            <w:t xml:space="preserve"> </w:t>
                          </w:r>
                          <w:r>
                            <w:rPr>
                              <w:rFonts w:ascii="Verdana"/>
                              <w:b/>
                              <w:sz w:val="20"/>
                            </w:rPr>
                            <w:t>Bylaws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77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0xqAIAAKgFAAAOAAAAZHJzL2Uyb0RvYy54bWysVG1vmzAQ/j5p/8HydwJk5AVUUjUhTJO6&#10;F6ndD3DABGvGZrYT6Kr9951NSNNWk6ZtfLDO9vm55+4e7uq6bzg6UqWZFCkOJwFGVBSyZGKf4q/3&#10;ubfESBsiSsKloCl+oBpfr96+uerahE5lLXlJFQIQoZOuTXFtTJv4vi5q2hA9kS0VcFlJ1RADW7X3&#10;S0U6QG+4Pw2Cud9JVbZKFlRrOM2GS7xy+FVFC/O5qjQ1iKcYuBm3Krfu7OqvrkiyV6StWXGiQf6C&#10;RUOYgKBnqIwYgg6KvYJqWKGklpWZFLLxZVWxgrocIJsweJHNXU1a6nKB4uj2XCb9/2CLT8cvCrES&#10;eoeRIA206J72Bq1lj0Jbna7VCTjdteBmeji2njZT3d7K4ptGQm5qIvb0RinZ1ZSUwM699C+eDjja&#10;guy6j7KEMORgpAPqK9VYQCgGAnTo0sO5M5ZKAYfxYhEHcFPAVTibRmADN58k4+NWafOeygZZI8UK&#10;Gu/AyfFWm8F1dLGxhMwZ5675XDw7AMzhBELDU3tnSbhePsZBvF1ul5EXTedbLwqyzLvJN5E3z8PF&#10;LHuXbTZZ+NPGDaOkZmVJhQ0z6iqM/qxvJ4UPijgrS0vOSgtnKWm13224QkcCus7ddyrIhZv/nIar&#10;F+TyIqUQqrmexl4+Xy68KI9mXrwIll4Qxut4HkRxlOXPU7plgv57SqiDrs6ms0FLv80tcN/r3EjS&#10;MAOTg7MmxcuzE0msAreidK01hPHBviiFpf9UCmj32GinVyvRQaym3/WAYkW8k+UDKFdJUBaIEMYd&#10;GLVUPzDqYHSkWH8/EEUx4h8EqN/OmdFQo7EbDSIKeJpig9Fgbswwjw6tYvsakIf/S8gb+EMq5tT7&#10;xAKo2w2MA5fEaXTZeXO5d15PA3b1CwAA//8DAFBLAwQUAAYACAAAACEA9Eq3L9oAAAAEAQAADwAA&#10;AGRycy9kb3ducmV2LnhtbEyPQW/CMAyF75P2HyJP2m2koA2N0hShaTtNmijdgWPamDaicbomQPfv&#10;MbuMi62nZz1/L1uNrhMnHIL1pGA6SUAg1d5YahR8lx9PryBC1GR05wkV/GKAVX5/l+nU+DMVeNrG&#10;RnAIhVQraGPsUylD3aLTYeJ7JPb2fnA6shwaaQZ95nDXyVmSzKXTlvhDq3t8a7E+bI9OwXpHxbv9&#10;+ao2xb6wZblI6HN+UOrxYVwvQUQc4/8xXPEZHXJmqvyRTBCdAi4S/+bVe3lmWSmY8ZZ5Jm/h8wsA&#10;AAD//wMAUEsBAi0AFAAGAAgAAAAhALaDOJL+AAAA4QEAABMAAAAAAAAAAAAAAAAAAAAAAFtDb250&#10;ZW50X1R5cGVzXS54bWxQSwECLQAUAAYACAAAACEAOP0h/9YAAACUAQAACwAAAAAAAAAAAAAAAAAv&#10;AQAAX3JlbHMvLnJlbHNQSwECLQAUAAYACAAAACEAEadNMagCAACoBQAADgAAAAAAAAAAAAAAAAAu&#10;AgAAZHJzL2Uyb0RvYy54bWxQSwECLQAUAAYACAAAACEA9Eq3L9oAAAAEAQAADwAAAAAAAAAAAAAA&#10;AAACBQAAZHJzL2Rvd25yZXYueG1sUEsFBgAAAAAEAAQA8wAAAAkGAAAAAA==&#10;" filled="f" stroked="f">
              <v:textbox inset="0,0,0,0">
                <w:txbxContent>
                  <w:p w:rsidR="00B809B3" w:rsidRDefault="00637A23">
                    <w:pPr>
                      <w:spacing w:line="227" w:lineRule="exact"/>
                      <w:ind w:left="20"/>
                      <w:rPr>
                        <w:rFonts w:ascii="Verdana" w:eastAsia="Verdana" w:hAnsi="Verdana" w:cs="Verdana"/>
                        <w:sz w:val="20"/>
                        <w:szCs w:val="20"/>
                      </w:rPr>
                    </w:pPr>
                    <w:r>
                      <w:rPr>
                        <w:rFonts w:ascii="Verdana"/>
                        <w:b/>
                        <w:sz w:val="20"/>
                      </w:rPr>
                      <w:t>MACC</w:t>
                    </w:r>
                    <w:r>
                      <w:rPr>
                        <w:rFonts w:ascii="Verdana"/>
                        <w:b/>
                        <w:spacing w:val="-6"/>
                        <w:sz w:val="20"/>
                      </w:rPr>
                      <w:t xml:space="preserve"> </w:t>
                    </w:r>
                    <w:r>
                      <w:rPr>
                        <w:rFonts w:ascii="Verdana"/>
                        <w:b/>
                        <w:sz w:val="20"/>
                      </w:rPr>
                      <w:t>Bylaws</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618C8"/>
    <w:multiLevelType w:val="hybridMultilevel"/>
    <w:tmpl w:val="EA3455C8"/>
    <w:lvl w:ilvl="0" w:tplc="3FF05F6E">
      <w:start w:val="1"/>
      <w:numFmt w:val="bullet"/>
      <w:lvlText w:val=""/>
      <w:lvlJc w:val="left"/>
      <w:pPr>
        <w:ind w:left="1180" w:hanging="360"/>
      </w:pPr>
      <w:rPr>
        <w:rFonts w:ascii="Symbol" w:eastAsia="Symbol" w:hAnsi="Symbol" w:hint="default"/>
        <w:color w:val="123467"/>
        <w:w w:val="99"/>
        <w:sz w:val="20"/>
        <w:szCs w:val="20"/>
      </w:rPr>
    </w:lvl>
    <w:lvl w:ilvl="1" w:tplc="6494F806">
      <w:start w:val="1"/>
      <w:numFmt w:val="bullet"/>
      <w:lvlText w:val=""/>
      <w:lvlJc w:val="left"/>
      <w:pPr>
        <w:ind w:left="1886" w:hanging="360"/>
      </w:pPr>
      <w:rPr>
        <w:rFonts w:ascii="Symbol" w:eastAsia="Symbol" w:hAnsi="Symbol" w:hint="default"/>
        <w:color w:val="123467"/>
        <w:w w:val="99"/>
        <w:sz w:val="20"/>
        <w:szCs w:val="20"/>
      </w:rPr>
    </w:lvl>
    <w:lvl w:ilvl="2" w:tplc="A0EA9A8C">
      <w:start w:val="1"/>
      <w:numFmt w:val="bullet"/>
      <w:lvlText w:val="•"/>
      <w:lvlJc w:val="left"/>
      <w:pPr>
        <w:ind w:left="2731" w:hanging="360"/>
      </w:pPr>
      <w:rPr>
        <w:rFonts w:hint="default"/>
      </w:rPr>
    </w:lvl>
    <w:lvl w:ilvl="3" w:tplc="6EFE8532">
      <w:start w:val="1"/>
      <w:numFmt w:val="bullet"/>
      <w:lvlText w:val="•"/>
      <w:lvlJc w:val="left"/>
      <w:pPr>
        <w:ind w:left="3582" w:hanging="360"/>
      </w:pPr>
      <w:rPr>
        <w:rFonts w:hint="default"/>
      </w:rPr>
    </w:lvl>
    <w:lvl w:ilvl="4" w:tplc="62561486">
      <w:start w:val="1"/>
      <w:numFmt w:val="bullet"/>
      <w:lvlText w:val="•"/>
      <w:lvlJc w:val="left"/>
      <w:pPr>
        <w:ind w:left="4433" w:hanging="360"/>
      </w:pPr>
      <w:rPr>
        <w:rFonts w:hint="default"/>
      </w:rPr>
    </w:lvl>
    <w:lvl w:ilvl="5" w:tplc="DCFC67E6">
      <w:start w:val="1"/>
      <w:numFmt w:val="bullet"/>
      <w:lvlText w:val="•"/>
      <w:lvlJc w:val="left"/>
      <w:pPr>
        <w:ind w:left="5284" w:hanging="360"/>
      </w:pPr>
      <w:rPr>
        <w:rFonts w:hint="default"/>
      </w:rPr>
    </w:lvl>
    <w:lvl w:ilvl="6" w:tplc="4646718C">
      <w:start w:val="1"/>
      <w:numFmt w:val="bullet"/>
      <w:lvlText w:val="•"/>
      <w:lvlJc w:val="left"/>
      <w:pPr>
        <w:ind w:left="6135" w:hanging="360"/>
      </w:pPr>
      <w:rPr>
        <w:rFonts w:hint="default"/>
      </w:rPr>
    </w:lvl>
    <w:lvl w:ilvl="7" w:tplc="627ED9EA">
      <w:start w:val="1"/>
      <w:numFmt w:val="bullet"/>
      <w:lvlText w:val="•"/>
      <w:lvlJc w:val="left"/>
      <w:pPr>
        <w:ind w:left="6986" w:hanging="360"/>
      </w:pPr>
      <w:rPr>
        <w:rFonts w:hint="default"/>
      </w:rPr>
    </w:lvl>
    <w:lvl w:ilvl="8" w:tplc="8BF4B87E">
      <w:start w:val="1"/>
      <w:numFmt w:val="bullet"/>
      <w:lvlText w:val="•"/>
      <w:lvlJc w:val="left"/>
      <w:pPr>
        <w:ind w:left="783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B3"/>
    <w:rsid w:val="00637A23"/>
    <w:rsid w:val="00846609"/>
    <w:rsid w:val="00B8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DF19D0-45D4-4285-B845-42C6C651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Verdana" w:eastAsia="Verdana" w:hAnsi="Verdan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Verdana" w:eastAsia="Verdana" w:hAnsi="Verdan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directURL xmlns="1624d5a5-934e-431c-bdeb-2205adc15921">/portal/internal/resources/DocumentLibrary/MACC Bylaws.docx</RedirectURL>
    <DocumentCategory xmlns="1624d5a5-934e-431c-bdeb-2205adc15921">Other</DocumentCategory>
    <DocumentSummary xmlns="1624d5a5-934e-431c-bdeb-2205adc15921">MACC Bylaws</DocumentSummary>
    <SearchKeywords xmlns="1624d5a5-934e-431c-bdeb-2205adc15921">MACC; MACC Bylaws</SearchKeywords>
    <TSLACSubject xmlns="1624d5a5-934e-431c-bdeb-2205adc15921">
      <Value>Government Information</Value>
      <Value>State Governments</Value>
    </TSLACSubject>
    <DocumentPublishDate xmlns="1624d5a5-934e-431c-bdeb-2205adc15921">2016-02-11T06:00:00+00:00</DocumentPublishDate>
    <DocumentExtension xmlns="1624d5a5-934e-431c-bdeb-2205adc15921">docx</DocumentExtension>
    <DIRDepartment xmlns="1624d5a5-934e-431c-bdeb-2205adc15921">General</DIRDepartment>
    <SearchSummary xmlns="1624d5a5-934e-431c-bdeb-2205adc15921">MACC Bylaws</SearchSummary>
    <TSLACType xmlns="1624d5a5-934e-431c-bdeb-2205adc15921">Reference materials</TSLACType>
    <DocumentSize xmlns="1624d5a5-934e-431c-bdeb-2205adc15921">30.432601606</DocumentSize>
    <TaxCatchAll xmlns="1624d5a5-934e-431c-bdeb-2205adc15921"/>
    <TaxKeywordTaxHTField xmlns="1624d5a5-934e-431c-bdeb-2205adc15921">
      <Terms xmlns="http://schemas.microsoft.com/office/infopath/2007/PartnerControls"/>
    </TaxKeywordTaxHTField>
  </documentManagement>
</p:properties>
</file>

<file path=customXml/itemProps1.xml><?xml version="1.0" encoding="utf-8"?>
<ds:datastoreItem xmlns:ds="http://schemas.openxmlformats.org/officeDocument/2006/customXml" ds:itemID="{DAA8546E-C6CB-4F2C-9B19-FBA69680C829}"/>
</file>

<file path=customXml/itemProps2.xml><?xml version="1.0" encoding="utf-8"?>
<ds:datastoreItem xmlns:ds="http://schemas.openxmlformats.org/officeDocument/2006/customXml" ds:itemID="{B040B2A3-E6C1-414A-BCCC-A555CD6E1420}"/>
</file>

<file path=customXml/itemProps3.xml><?xml version="1.0" encoding="utf-8"?>
<ds:datastoreItem xmlns:ds="http://schemas.openxmlformats.org/officeDocument/2006/customXml" ds:itemID="{D2C65813-F6A4-41FF-AF21-911740FBB4ED}"/>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MACC</vt:lpstr>
    </vt:vector>
  </TitlesOfParts>
  <Company>Texas Department of Information Resources</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MACC Bylaws</dc:title>
  <dc:creator>Clare Rohr</dc:creator>
  <cp:lastModifiedBy>Peveto, Amy</cp:lastModifiedBy>
  <cp:revision>2</cp:revision>
  <dcterms:created xsi:type="dcterms:W3CDTF">2016-02-11T11:43:00Z</dcterms:created>
  <dcterms:modified xsi:type="dcterms:W3CDTF">2016-02-11T17:43:00Z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2016-02-09T00:00:00Z</vt:filetime>
  </property>
  <property fmtid="{D5CDD505-2E9C-101B-9397-08002B2CF9AE}" pid="3" name="Creator">
    <vt:lpwstr>Microsoft® Word 2013</vt:lpwstr>
  </property>
  <property fmtid="{D5CDD505-2E9C-101B-9397-08002B2CF9AE}" pid="4" name="LastSaved">
    <vt:filetime>2016-02-11T00:00:00Z</vt:filetime>
  </property>
  <property fmtid="{D5CDD505-2E9C-101B-9397-08002B2CF9AE}" pid="5" name="ContentTypeId">
    <vt:lpwstr>0x010100BC37E061906B8D41B78466604C53C4AE</vt:lpwstr>
  </property>
  <property fmtid="{D5CDD505-2E9C-101B-9397-08002B2CF9AE}" pid="6" name="WorkflowChangePath">
    <vt:lpwstr>4e7f0d7b-af58-4d14-a711-25a4e8942f2a,7;4e7f0d7b-af58-4d14-a711-25a4e8942f2a,7;4e7f0d7b-af58-4d14-a711-25a4e8942f2a,7;4e7f0d7b-af58-4d14-a711-25a4e8942f2a,7;4e7f0d7b-af58-4d14-a711-25a4e8942f2a,7;4e7f0d7b-af58-4d14-a711-25a4e8942f2a,7;4e7f0d7b-af58-4d14-a711-25a4e8942f2a,7;</vt:lpwstr>
  </property>
</Properties>
</file>