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8C4E" w14:textId="77777777" w:rsidR="005F770B" w:rsidRPr="00BE6A02" w:rsidRDefault="005F770B" w:rsidP="00BE6A02">
      <w:pPr>
        <w:pStyle w:val="Heading1"/>
        <w:spacing w:before="0"/>
        <w:rPr>
          <w:b/>
        </w:rPr>
      </w:pPr>
      <w:bookmarkStart w:id="0" w:name="_GoBack"/>
      <w:bookmarkEnd w:id="0"/>
      <w:r w:rsidRPr="00BE6A02">
        <w:rPr>
          <w:b/>
        </w:rPr>
        <w:t>Most Commonly Used Internet Browsers</w:t>
      </w:r>
    </w:p>
    <w:p w14:paraId="7CED0C12" w14:textId="7EDA0605" w:rsidR="00EA1F05" w:rsidRDefault="005F770B" w:rsidP="005F770B">
      <w:pPr>
        <w:spacing w:after="0" w:line="240" w:lineRule="auto"/>
        <w:contextualSpacing/>
      </w:pPr>
      <w:r w:rsidRPr="005F770B">
        <w:t xml:space="preserve">Government Code, </w:t>
      </w:r>
      <w:hyperlink r:id="rId4" w:history="1">
        <w:r w:rsidRPr="00C27624">
          <w:rPr>
            <w:rStyle w:val="Hyperlink"/>
          </w:rPr>
          <w:t>Section 2054.134</w:t>
        </w:r>
      </w:hyperlink>
      <w:r w:rsidR="00D74931">
        <w:t xml:space="preserve">, </w:t>
      </w:r>
      <w:r w:rsidRPr="005F770B">
        <w:t>requires state agenc</w:t>
      </w:r>
      <w:r w:rsidR="00A15B96">
        <w:t>ies</w:t>
      </w:r>
      <w:r w:rsidR="00D74931">
        <w:t>, including p</w:t>
      </w:r>
      <w:r w:rsidRPr="005F770B">
        <w:t>ublicly funded institution</w:t>
      </w:r>
      <w:r w:rsidR="00A15B96">
        <w:t>s</w:t>
      </w:r>
      <w:r w:rsidRPr="005F770B">
        <w:t xml:space="preserve"> of higher education</w:t>
      </w:r>
      <w:r w:rsidR="00D74931">
        <w:t>,</w:t>
      </w:r>
      <w:r w:rsidRPr="005F770B">
        <w:t xml:space="preserve"> to</w:t>
      </w:r>
      <w:r w:rsidR="00B1551B">
        <w:t xml:space="preserve"> </w:t>
      </w:r>
      <w:r w:rsidR="00EA1F05">
        <w:t xml:space="preserve">ensure any </w:t>
      </w:r>
      <w:r w:rsidR="00A15B96">
        <w:t>generally accessible Internet website</w:t>
      </w:r>
      <w:r w:rsidR="00B1551B">
        <w:t>s</w:t>
      </w:r>
      <w:r w:rsidR="00EA1F05">
        <w:t xml:space="preserve"> they maintain</w:t>
      </w:r>
      <w:r w:rsidR="00A15B96">
        <w:t xml:space="preserve"> </w:t>
      </w:r>
      <w:r w:rsidR="00EA1F05">
        <w:t xml:space="preserve">are compatible </w:t>
      </w:r>
      <w:r w:rsidR="00B1551B">
        <w:t>with the most</w:t>
      </w:r>
      <w:r w:rsidRPr="005F770B">
        <w:t xml:space="preserve"> commonly used </w:t>
      </w:r>
      <w:r w:rsidR="00D864DA">
        <w:t>Internet</w:t>
      </w:r>
      <w:r w:rsidRPr="005F770B">
        <w:t xml:space="preserve"> browsers, and </w:t>
      </w:r>
      <w:r w:rsidR="00EA1F05">
        <w:t xml:space="preserve">with </w:t>
      </w:r>
      <w:r w:rsidRPr="005F770B">
        <w:t>wireless communication devices.</w:t>
      </w:r>
      <w:r w:rsidR="00EA1F05">
        <w:t xml:space="preserve"> </w:t>
      </w:r>
    </w:p>
    <w:p w14:paraId="4FAB1EA0" w14:textId="77777777" w:rsidR="00EA1F05" w:rsidRDefault="00EA1F05" w:rsidP="005F770B">
      <w:pPr>
        <w:spacing w:after="0" w:line="240" w:lineRule="auto"/>
        <w:contextualSpacing/>
      </w:pPr>
    </w:p>
    <w:p w14:paraId="13030B53" w14:textId="0A15A7F3" w:rsidR="005F770B" w:rsidRDefault="005F770B" w:rsidP="005F770B">
      <w:pPr>
        <w:spacing w:after="0" w:line="240" w:lineRule="auto"/>
        <w:contextualSpacing/>
      </w:pPr>
      <w:r w:rsidRPr="005F770B">
        <w:t>The</w:t>
      </w:r>
      <w:r w:rsidR="00A15B96">
        <w:t xml:space="preserve"> </w:t>
      </w:r>
      <w:r w:rsidRPr="005F770B">
        <w:t>Texas Department of Information Resources (DIR) is responsible for determining the mostly commonly</w:t>
      </w:r>
      <w:r w:rsidR="00A15B96">
        <w:t xml:space="preserve"> </w:t>
      </w:r>
      <w:r w:rsidRPr="005F770B">
        <w:t xml:space="preserve">use </w:t>
      </w:r>
      <w:r w:rsidR="00D864DA">
        <w:t>Internet</w:t>
      </w:r>
      <w:r w:rsidRPr="005F770B">
        <w:t xml:space="preserve"> browsers.</w:t>
      </w:r>
      <w:r w:rsidR="00192CD8">
        <w:t xml:space="preserve"> </w:t>
      </w:r>
      <w:r w:rsidRPr="005F770B">
        <w:t xml:space="preserve">This document provides a list of the most commonly used Internet browsers as of </w:t>
      </w:r>
      <w:r w:rsidR="0097328B">
        <w:t xml:space="preserve">December 2018. </w:t>
      </w:r>
      <w:r w:rsidRPr="005F770B">
        <w:t>A notification will</w:t>
      </w:r>
      <w:r w:rsidR="0097328B">
        <w:t xml:space="preserve"> </w:t>
      </w:r>
      <w:r w:rsidRPr="005F770B">
        <w:t xml:space="preserve">be sent to </w:t>
      </w:r>
      <w:r w:rsidR="003A34AF">
        <w:t xml:space="preserve">Texas </w:t>
      </w:r>
      <w:r w:rsidRPr="005F770B">
        <w:t>Information Resources Managers as updates occur.</w:t>
      </w:r>
    </w:p>
    <w:p w14:paraId="4B6D3555" w14:textId="77777777" w:rsidR="009123AE" w:rsidRPr="005F770B" w:rsidRDefault="009123AE" w:rsidP="005F770B">
      <w:pPr>
        <w:spacing w:after="0" w:line="240" w:lineRule="auto"/>
        <w:contextualSpacing/>
      </w:pPr>
    </w:p>
    <w:p w14:paraId="10A204AA" w14:textId="6EC22E87" w:rsidR="005F770B" w:rsidRPr="005F770B" w:rsidRDefault="005F770B" w:rsidP="005F770B">
      <w:pPr>
        <w:spacing w:after="0" w:line="240" w:lineRule="auto"/>
        <w:contextualSpacing/>
      </w:pPr>
      <w:r w:rsidRPr="005F770B">
        <w:t>Ensuring an agency’s public-facing website</w:t>
      </w:r>
      <w:r w:rsidR="0097328B">
        <w:t>s are</w:t>
      </w:r>
      <w:r w:rsidRPr="005F770B">
        <w:t xml:space="preserve"> compatible with the most commonly used stable and</w:t>
      </w:r>
    </w:p>
    <w:p w14:paraId="329997F2" w14:textId="77777777" w:rsidR="005F770B" w:rsidRPr="005F770B" w:rsidRDefault="005F770B" w:rsidP="005F770B">
      <w:pPr>
        <w:spacing w:after="0" w:line="240" w:lineRule="auto"/>
        <w:contextualSpacing/>
      </w:pPr>
      <w:r w:rsidRPr="005F770B">
        <w:t>secure Internet browsers improves</w:t>
      </w:r>
    </w:p>
    <w:p w14:paraId="4966DC81" w14:textId="77777777" w:rsidR="005F770B" w:rsidRPr="005F770B" w:rsidRDefault="005F770B" w:rsidP="00BE6A02">
      <w:pPr>
        <w:spacing w:after="0" w:line="240" w:lineRule="auto"/>
        <w:ind w:left="720"/>
        <w:contextualSpacing/>
      </w:pPr>
      <w:r w:rsidRPr="005F770B">
        <w:t>• citizen access to government</w:t>
      </w:r>
    </w:p>
    <w:p w14:paraId="774ECBED" w14:textId="158E3DE4" w:rsidR="00BE6A02" w:rsidRPr="005F770B" w:rsidRDefault="005F770B" w:rsidP="00BE6A02">
      <w:pPr>
        <w:spacing w:after="0" w:line="240" w:lineRule="auto"/>
        <w:ind w:left="720"/>
        <w:contextualSpacing/>
      </w:pPr>
      <w:r w:rsidRPr="005F770B">
        <w:t>• customer convenience</w:t>
      </w:r>
      <w:r w:rsidR="00192CD8">
        <w:t>, and</w:t>
      </w:r>
    </w:p>
    <w:p w14:paraId="74A168A0" w14:textId="2D3AB33C" w:rsidR="005F770B" w:rsidRDefault="005F770B" w:rsidP="00BE6A02">
      <w:pPr>
        <w:spacing w:after="0" w:line="240" w:lineRule="auto"/>
        <w:ind w:left="720"/>
        <w:contextualSpacing/>
      </w:pPr>
      <w:r w:rsidRPr="005F770B">
        <w:t>• security</w:t>
      </w:r>
    </w:p>
    <w:p w14:paraId="3CE3720C" w14:textId="56E0ABCA" w:rsidR="005F770B" w:rsidRDefault="005F770B" w:rsidP="005F770B">
      <w:pPr>
        <w:spacing w:after="0" w:line="240" w:lineRule="auto"/>
        <w:contextualSpacing/>
      </w:pPr>
    </w:p>
    <w:p w14:paraId="2F4F0E3D" w14:textId="2A0FFE93" w:rsidR="00281E38" w:rsidRDefault="009D437C" w:rsidP="005F770B">
      <w:pPr>
        <w:spacing w:after="0" w:line="240" w:lineRule="auto"/>
        <w:contextualSpacing/>
      </w:pPr>
      <w:r>
        <w:t xml:space="preserve">Table 1 </w:t>
      </w:r>
      <w:r w:rsidR="00281E38">
        <w:t>shows</w:t>
      </w:r>
      <w:r>
        <w:t xml:space="preserve"> Internet browsers</w:t>
      </w:r>
      <w:r w:rsidR="00281E38">
        <w:t xml:space="preserve"> with at least 1% of US market share,</w:t>
      </w:r>
      <w:r>
        <w:t xml:space="preserve"> </w:t>
      </w:r>
      <w:r w:rsidR="00281E38">
        <w:t xml:space="preserve">sorted alphabetically by platform. </w:t>
      </w:r>
    </w:p>
    <w:p w14:paraId="42A622E5" w14:textId="77777777" w:rsidR="00F60A51" w:rsidRDefault="00F60A51" w:rsidP="005F770B">
      <w:pPr>
        <w:spacing w:after="0" w:line="240" w:lineRule="auto"/>
        <w:contextualSpacing/>
      </w:pPr>
    </w:p>
    <w:p w14:paraId="1AAB171E" w14:textId="77777777" w:rsidR="00281E38" w:rsidRDefault="00281E38" w:rsidP="005F770B">
      <w:pPr>
        <w:spacing w:after="0" w:line="240" w:lineRule="auto"/>
        <w:contextualSpacing/>
      </w:pPr>
    </w:p>
    <w:p w14:paraId="74A5A7C4" w14:textId="7800FD0A" w:rsidR="00F60A51" w:rsidRPr="00F60A51" w:rsidRDefault="00F60A51" w:rsidP="00F60A51">
      <w:pPr>
        <w:pStyle w:val="Caption"/>
        <w:keepNext/>
        <w:jc w:val="center"/>
        <w:rPr>
          <w:sz w:val="22"/>
        </w:rPr>
      </w:pPr>
      <w:r w:rsidRPr="00F60A51">
        <w:rPr>
          <w:sz w:val="22"/>
        </w:rPr>
        <w:t xml:space="preserve">Table </w:t>
      </w:r>
      <w:r w:rsidRPr="00F60A51">
        <w:rPr>
          <w:sz w:val="22"/>
        </w:rPr>
        <w:fldChar w:fldCharType="begin"/>
      </w:r>
      <w:r w:rsidRPr="00F60A51">
        <w:rPr>
          <w:sz w:val="22"/>
        </w:rPr>
        <w:instrText xml:space="preserve"> SEQ Table \* ARABIC </w:instrText>
      </w:r>
      <w:r w:rsidRPr="00F60A51">
        <w:rPr>
          <w:sz w:val="22"/>
        </w:rPr>
        <w:fldChar w:fldCharType="separate"/>
      </w:r>
      <w:r w:rsidRPr="00F60A51">
        <w:rPr>
          <w:noProof/>
          <w:sz w:val="22"/>
        </w:rPr>
        <w:t>1</w:t>
      </w:r>
      <w:r w:rsidRPr="00F60A51">
        <w:rPr>
          <w:sz w:val="22"/>
        </w:rPr>
        <w:fldChar w:fldCharType="end"/>
      </w:r>
      <w:r w:rsidRPr="00F60A51">
        <w:rPr>
          <w:sz w:val="22"/>
        </w:rPr>
        <w:t>:  Most Commonly Used Internet Browsers, 2018</w:t>
      </w:r>
    </w:p>
    <w:tbl>
      <w:tblPr>
        <w:tblW w:w="4480" w:type="dxa"/>
        <w:jc w:val="center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240"/>
      </w:tblGrid>
      <w:tr w:rsidR="00BE6A02" w:rsidRPr="00BE6A02" w14:paraId="09560790" w14:textId="77777777" w:rsidTr="00BE6A02">
        <w:trPr>
          <w:trHeight w:val="286"/>
          <w:jc w:val="center"/>
        </w:trPr>
        <w:tc>
          <w:tcPr>
            <w:tcW w:w="2240" w:type="dxa"/>
            <w:shd w:val="clear" w:color="4472C4" w:fill="4472C4"/>
            <w:noWrap/>
            <w:vAlign w:val="bottom"/>
            <w:hideMark/>
          </w:tcPr>
          <w:p w14:paraId="0AD8E2C7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Desktop</w:t>
            </w:r>
          </w:p>
        </w:tc>
        <w:tc>
          <w:tcPr>
            <w:tcW w:w="2240" w:type="dxa"/>
            <w:shd w:val="clear" w:color="4472C4" w:fill="4472C4"/>
            <w:noWrap/>
            <w:vAlign w:val="bottom"/>
            <w:hideMark/>
          </w:tcPr>
          <w:p w14:paraId="3D80980D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Mobile + Tablet</w:t>
            </w:r>
          </w:p>
        </w:tc>
      </w:tr>
      <w:tr w:rsidR="00BE6A02" w:rsidRPr="00BE6A02" w14:paraId="3F085A86" w14:textId="77777777" w:rsidTr="00BE6A02">
        <w:trPr>
          <w:trHeight w:val="286"/>
          <w:jc w:val="center"/>
        </w:trPr>
        <w:tc>
          <w:tcPr>
            <w:tcW w:w="2240" w:type="dxa"/>
            <w:shd w:val="clear" w:color="D9E1F2" w:fill="D9E1F2"/>
            <w:noWrap/>
            <w:vAlign w:val="bottom"/>
            <w:hideMark/>
          </w:tcPr>
          <w:p w14:paraId="446CD4D0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Chrome</w:t>
            </w:r>
          </w:p>
        </w:tc>
        <w:tc>
          <w:tcPr>
            <w:tcW w:w="2240" w:type="dxa"/>
            <w:shd w:val="clear" w:color="D9E1F2" w:fill="D9E1F2"/>
            <w:noWrap/>
            <w:vAlign w:val="bottom"/>
            <w:hideMark/>
          </w:tcPr>
          <w:p w14:paraId="1E2CFD91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Android</w:t>
            </w:r>
          </w:p>
        </w:tc>
      </w:tr>
      <w:tr w:rsidR="00BE6A02" w:rsidRPr="00BE6A02" w14:paraId="52FC807C" w14:textId="77777777" w:rsidTr="00BE6A02">
        <w:trPr>
          <w:trHeight w:val="286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3E859F05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Edge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27326294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Chrome</w:t>
            </w:r>
          </w:p>
        </w:tc>
      </w:tr>
      <w:tr w:rsidR="00BE6A02" w:rsidRPr="00BE6A02" w14:paraId="185C0202" w14:textId="77777777" w:rsidTr="00BE6A02">
        <w:trPr>
          <w:trHeight w:val="286"/>
          <w:jc w:val="center"/>
        </w:trPr>
        <w:tc>
          <w:tcPr>
            <w:tcW w:w="2240" w:type="dxa"/>
            <w:shd w:val="clear" w:color="D9E1F2" w:fill="D9E1F2"/>
            <w:noWrap/>
            <w:vAlign w:val="bottom"/>
            <w:hideMark/>
          </w:tcPr>
          <w:p w14:paraId="3BDA0225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Firefox</w:t>
            </w:r>
          </w:p>
        </w:tc>
        <w:tc>
          <w:tcPr>
            <w:tcW w:w="2240" w:type="dxa"/>
            <w:shd w:val="clear" w:color="D9E1F2" w:fill="D9E1F2"/>
            <w:noWrap/>
            <w:vAlign w:val="bottom"/>
            <w:hideMark/>
          </w:tcPr>
          <w:p w14:paraId="35910AE7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Safari</w:t>
            </w:r>
          </w:p>
        </w:tc>
      </w:tr>
      <w:tr w:rsidR="00BE6A02" w:rsidRPr="00BE6A02" w14:paraId="017FFC1E" w14:textId="77777777" w:rsidTr="00BE6A02">
        <w:trPr>
          <w:trHeight w:val="286"/>
          <w:jc w:val="center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CC5C226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Internet Explorer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69B5E0DA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Samsung Internet</w:t>
            </w:r>
          </w:p>
        </w:tc>
      </w:tr>
      <w:tr w:rsidR="00BE6A02" w:rsidRPr="00BE6A02" w14:paraId="72D746BA" w14:textId="77777777" w:rsidTr="00BE6A02">
        <w:trPr>
          <w:trHeight w:val="286"/>
          <w:jc w:val="center"/>
        </w:trPr>
        <w:tc>
          <w:tcPr>
            <w:tcW w:w="2240" w:type="dxa"/>
            <w:shd w:val="clear" w:color="D9E1F2" w:fill="D9E1F2"/>
            <w:noWrap/>
            <w:vAlign w:val="bottom"/>
            <w:hideMark/>
          </w:tcPr>
          <w:p w14:paraId="25F7B41C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02">
              <w:rPr>
                <w:rFonts w:ascii="Calibri" w:eastAsia="Times New Roman" w:hAnsi="Calibri" w:cs="Calibri"/>
                <w:b/>
                <w:bCs/>
                <w:color w:val="000000"/>
              </w:rPr>
              <w:t>Safari</w:t>
            </w:r>
          </w:p>
        </w:tc>
        <w:tc>
          <w:tcPr>
            <w:tcW w:w="2240" w:type="dxa"/>
            <w:shd w:val="clear" w:color="D9E1F2" w:fill="D9E1F2"/>
            <w:noWrap/>
            <w:vAlign w:val="bottom"/>
            <w:hideMark/>
          </w:tcPr>
          <w:p w14:paraId="2AC56C44" w14:textId="77777777" w:rsidR="00BE6A02" w:rsidRPr="00BE6A02" w:rsidRDefault="00BE6A02" w:rsidP="00BE6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A4E53DD" w14:textId="138CB19E" w:rsidR="00281E38" w:rsidRPr="005A75A0" w:rsidRDefault="005A75A0" w:rsidP="005A75A0">
      <w:pPr>
        <w:spacing w:after="0" w:line="240" w:lineRule="auto"/>
        <w:ind w:left="1440" w:firstLine="720"/>
        <w:contextualSpacing/>
        <w:rPr>
          <w:i/>
        </w:rPr>
      </w:pPr>
      <w:r>
        <w:rPr>
          <w:i/>
        </w:rPr>
        <w:t xml:space="preserve">     *</w:t>
      </w:r>
      <w:r w:rsidR="00A04DE1" w:rsidRPr="005A75A0">
        <w:rPr>
          <w:i/>
        </w:rPr>
        <w:t xml:space="preserve"> Source: StatCounter, gs.statcounter.com</w:t>
      </w:r>
    </w:p>
    <w:p w14:paraId="73522368" w14:textId="77777777" w:rsidR="00A04DE1" w:rsidRDefault="00A04DE1" w:rsidP="005F770B">
      <w:pPr>
        <w:spacing w:after="0" w:line="240" w:lineRule="auto"/>
        <w:contextualSpacing/>
      </w:pPr>
    </w:p>
    <w:p w14:paraId="044310BD" w14:textId="44E9777E" w:rsidR="005F770B" w:rsidRPr="005F770B" w:rsidRDefault="005F770B" w:rsidP="005F770B">
      <w:pPr>
        <w:spacing w:after="0" w:line="240" w:lineRule="auto"/>
        <w:contextualSpacing/>
      </w:pPr>
      <w:r w:rsidRPr="005F770B">
        <w:t xml:space="preserve">DIR strongly encourages agencies to notify their website visitors to update their device software to </w:t>
      </w:r>
      <w:r w:rsidR="005A75A0">
        <w:t xml:space="preserve">be compatible with </w:t>
      </w:r>
      <w:r w:rsidRPr="005F770B">
        <w:t>the</w:t>
      </w:r>
      <w:r w:rsidR="005A75A0">
        <w:t xml:space="preserve"> </w:t>
      </w:r>
      <w:r w:rsidRPr="005F770B">
        <w:t>most recent, stable, and secure version to improve personal security and enhance the user experience.</w:t>
      </w:r>
    </w:p>
    <w:p w14:paraId="65524EA7" w14:textId="0861E43A" w:rsidR="005F770B" w:rsidRPr="005F770B" w:rsidRDefault="005F770B" w:rsidP="005F770B">
      <w:pPr>
        <w:spacing w:after="0" w:line="240" w:lineRule="auto"/>
        <w:contextualSpacing/>
      </w:pPr>
    </w:p>
    <w:p w14:paraId="177197A1" w14:textId="77777777" w:rsidR="00BE6A02" w:rsidRDefault="00BE6A02">
      <w:r>
        <w:br w:type="page"/>
      </w:r>
    </w:p>
    <w:p w14:paraId="21A03B01" w14:textId="2E7D494B" w:rsidR="005F770B" w:rsidRPr="005F770B" w:rsidRDefault="005F770B" w:rsidP="00D864DA">
      <w:pPr>
        <w:pStyle w:val="Heading1"/>
      </w:pPr>
      <w:r w:rsidRPr="005F770B">
        <w:lastRenderedPageBreak/>
        <w:t>Frequently Asked Questions</w:t>
      </w:r>
    </w:p>
    <w:p w14:paraId="03835347" w14:textId="39958EC8" w:rsidR="003E2172" w:rsidRDefault="005F770B" w:rsidP="005A75A0">
      <w:pPr>
        <w:pStyle w:val="Heading2"/>
      </w:pPr>
      <w:r w:rsidRPr="005F770B">
        <w:t>1. How is a “generally accessible Internet website” defined?</w:t>
      </w:r>
    </w:p>
    <w:p w14:paraId="125C2463" w14:textId="698E2F31" w:rsidR="005F770B" w:rsidRPr="005F770B" w:rsidRDefault="005A75A0" w:rsidP="003E2172">
      <w:pPr>
        <w:spacing w:after="0" w:line="240" w:lineRule="auto"/>
        <w:ind w:left="720"/>
        <w:contextualSpacing/>
      </w:pPr>
      <w:r>
        <w:t>A g</w:t>
      </w:r>
      <w:r w:rsidR="005F770B" w:rsidRPr="005F770B">
        <w:t>enerally accessible Internet website is a state agency website that is</w:t>
      </w:r>
    </w:p>
    <w:p w14:paraId="73ECA84D" w14:textId="77777777" w:rsidR="005F770B" w:rsidRPr="005F770B" w:rsidRDefault="005F770B" w:rsidP="003E2172">
      <w:pPr>
        <w:spacing w:after="0" w:line="240" w:lineRule="auto"/>
        <w:ind w:left="1440"/>
        <w:contextualSpacing/>
      </w:pPr>
      <w:r w:rsidRPr="005F770B">
        <w:t>• connected to the Internet and is owned, funded, or operated by or for an agency</w:t>
      </w:r>
    </w:p>
    <w:p w14:paraId="5C860727" w14:textId="0E766AE0" w:rsidR="005A75A0" w:rsidRDefault="005F770B" w:rsidP="005A75A0">
      <w:pPr>
        <w:spacing w:after="0" w:line="240" w:lineRule="auto"/>
        <w:ind w:left="1440"/>
        <w:contextualSpacing/>
      </w:pPr>
      <w:r w:rsidRPr="005F770B">
        <w:t>• public-facing, or intended to be accessed by members of the general public</w:t>
      </w:r>
    </w:p>
    <w:p w14:paraId="6FEEBB76" w14:textId="77777777" w:rsidR="005A75A0" w:rsidRDefault="005A75A0" w:rsidP="005A75A0">
      <w:pPr>
        <w:spacing w:after="0" w:line="240" w:lineRule="auto"/>
        <w:ind w:left="1440"/>
        <w:contextualSpacing/>
      </w:pPr>
    </w:p>
    <w:p w14:paraId="2D0991D2" w14:textId="529C9828" w:rsidR="005F770B" w:rsidRDefault="005F770B" w:rsidP="003E2172">
      <w:pPr>
        <w:spacing w:after="0" w:line="240" w:lineRule="auto"/>
        <w:ind w:left="720"/>
        <w:contextualSpacing/>
      </w:pPr>
      <w:r w:rsidRPr="005F770B">
        <w:t>This does not include an agency’s internal-only or intranet sites.</w:t>
      </w:r>
    </w:p>
    <w:p w14:paraId="0B1A3F64" w14:textId="77777777" w:rsidR="003E2172" w:rsidRPr="005F770B" w:rsidRDefault="003E2172" w:rsidP="003E2172">
      <w:pPr>
        <w:spacing w:after="0" w:line="240" w:lineRule="auto"/>
        <w:contextualSpacing/>
      </w:pPr>
    </w:p>
    <w:p w14:paraId="15881DA3" w14:textId="1BE72ACC" w:rsidR="003E2172" w:rsidRDefault="005F770B" w:rsidP="005A75A0">
      <w:pPr>
        <w:pStyle w:val="Heading2"/>
      </w:pPr>
      <w:r w:rsidRPr="005F770B">
        <w:t>2. What is meant by a “wireless communication device</w:t>
      </w:r>
      <w:r w:rsidR="003E2172">
        <w:t>”</w:t>
      </w:r>
      <w:r w:rsidRPr="005F770B">
        <w:t>?</w:t>
      </w:r>
    </w:p>
    <w:p w14:paraId="25D9B559" w14:textId="4E0E4C0B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A wireless communication device is any device used to access the Internet through a</w:t>
      </w:r>
    </w:p>
    <w:p w14:paraId="2C0EE842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commercial mobile service provider regulated by the Federal Communications Commission.</w:t>
      </w:r>
    </w:p>
    <w:p w14:paraId="52F0E60C" w14:textId="22C9FA2B" w:rsidR="005F770B" w:rsidRDefault="005F770B" w:rsidP="003E2172">
      <w:pPr>
        <w:spacing w:after="0" w:line="240" w:lineRule="auto"/>
        <w:ind w:left="720"/>
        <w:contextualSpacing/>
      </w:pPr>
      <w:r w:rsidRPr="005F770B">
        <w:t>Examples include tablets and smartphones.</w:t>
      </w:r>
    </w:p>
    <w:p w14:paraId="398F15AB" w14:textId="77777777" w:rsidR="003E2172" w:rsidRPr="005F770B" w:rsidRDefault="003E2172" w:rsidP="005F770B">
      <w:pPr>
        <w:spacing w:after="0" w:line="240" w:lineRule="auto"/>
        <w:contextualSpacing/>
      </w:pPr>
    </w:p>
    <w:p w14:paraId="6D4D6AFD" w14:textId="2042CEB5" w:rsidR="003E2172" w:rsidRDefault="005F770B" w:rsidP="005A75A0">
      <w:pPr>
        <w:pStyle w:val="Heading2"/>
      </w:pPr>
      <w:r w:rsidRPr="005F770B">
        <w:t>3. What is meant by “compatible with</w:t>
      </w:r>
      <w:r w:rsidR="003E2172">
        <w:t>”</w:t>
      </w:r>
      <w:r w:rsidRPr="005F770B">
        <w:t>?</w:t>
      </w:r>
    </w:p>
    <w:p w14:paraId="2DAD0955" w14:textId="5C1D5B89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It is important to distinguish between website mobile device compatibility and website mobile</w:t>
      </w:r>
    </w:p>
    <w:p w14:paraId="624BCAC8" w14:textId="08FE9DD2" w:rsidR="005F770B" w:rsidRDefault="005F770B" w:rsidP="003E2172">
      <w:pPr>
        <w:spacing w:after="0" w:line="240" w:lineRule="auto"/>
        <w:ind w:left="720"/>
        <w:contextualSpacing/>
      </w:pPr>
      <w:r w:rsidRPr="005F770B">
        <w:t>device optimization.</w:t>
      </w:r>
    </w:p>
    <w:p w14:paraId="2AF94780" w14:textId="77777777" w:rsidR="003E2172" w:rsidRPr="005F770B" w:rsidRDefault="003E2172" w:rsidP="003E2172">
      <w:pPr>
        <w:spacing w:after="0" w:line="240" w:lineRule="auto"/>
        <w:ind w:left="720"/>
        <w:contextualSpacing/>
      </w:pPr>
    </w:p>
    <w:p w14:paraId="10AF50BF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3E2172">
        <w:rPr>
          <w:i/>
        </w:rPr>
        <w:t>Compatibility</w:t>
      </w:r>
      <w:r w:rsidRPr="005F770B">
        <w:t xml:space="preserve"> refers to a mobile device’s ability to access a website and perform the basic</w:t>
      </w:r>
    </w:p>
    <w:p w14:paraId="30B96D0E" w14:textId="3838B48B" w:rsidR="005F770B" w:rsidRDefault="005F770B" w:rsidP="003E2172">
      <w:pPr>
        <w:spacing w:after="0" w:line="240" w:lineRule="auto"/>
        <w:ind w:left="720"/>
        <w:contextualSpacing/>
      </w:pPr>
      <w:r w:rsidRPr="005F770B">
        <w:t>functions of the website.</w:t>
      </w:r>
    </w:p>
    <w:p w14:paraId="7273176D" w14:textId="77777777" w:rsidR="003E2172" w:rsidRPr="005F770B" w:rsidRDefault="003E2172" w:rsidP="003E2172">
      <w:pPr>
        <w:spacing w:after="0" w:line="240" w:lineRule="auto"/>
        <w:ind w:left="720"/>
        <w:contextualSpacing/>
      </w:pPr>
    </w:p>
    <w:p w14:paraId="5499785E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3E2172">
        <w:rPr>
          <w:i/>
        </w:rPr>
        <w:t>Optimization</w:t>
      </w:r>
      <w:r w:rsidRPr="005F770B">
        <w:t xml:space="preserve"> refers to website functionality that reacts to the device connecting to the website</w:t>
      </w:r>
    </w:p>
    <w:p w14:paraId="1EAB9687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and, as a result, responds to and simplifies the website content making it easier to use with a</w:t>
      </w:r>
    </w:p>
    <w:p w14:paraId="37BA6D7E" w14:textId="413F16FD" w:rsidR="005F770B" w:rsidRDefault="005F770B" w:rsidP="003E2172">
      <w:pPr>
        <w:spacing w:after="0" w:line="240" w:lineRule="auto"/>
        <w:ind w:left="720"/>
        <w:contextualSpacing/>
      </w:pPr>
      <w:r w:rsidRPr="005F770B">
        <w:t>mobile device.</w:t>
      </w:r>
    </w:p>
    <w:p w14:paraId="2C61C7E5" w14:textId="77777777" w:rsidR="003E2172" w:rsidRPr="005F770B" w:rsidRDefault="003E2172" w:rsidP="005F770B">
      <w:pPr>
        <w:spacing w:after="0" w:line="240" w:lineRule="auto"/>
        <w:contextualSpacing/>
      </w:pPr>
    </w:p>
    <w:p w14:paraId="63C6C917" w14:textId="14389966" w:rsidR="003E2172" w:rsidRDefault="005F770B" w:rsidP="005A75A0">
      <w:pPr>
        <w:pStyle w:val="Heading2"/>
      </w:pPr>
      <w:r w:rsidRPr="005F770B">
        <w:t>4. What is meant by “Internet browser</w:t>
      </w:r>
      <w:r w:rsidR="003E2172">
        <w:t>”</w:t>
      </w:r>
      <w:r w:rsidRPr="005F770B">
        <w:t>?</w:t>
      </w:r>
    </w:p>
    <w:p w14:paraId="632052E0" w14:textId="1233AED4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An Internet browser is an application or software that allows a device to connect to the global</w:t>
      </w:r>
    </w:p>
    <w:p w14:paraId="6A1854D5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communication network known as the World Wide Web.</w:t>
      </w:r>
    </w:p>
    <w:p w14:paraId="7B6E57A8" w14:textId="77777777" w:rsidR="003E2172" w:rsidRDefault="003E2172" w:rsidP="005F770B">
      <w:pPr>
        <w:spacing w:after="0" w:line="240" w:lineRule="auto"/>
        <w:contextualSpacing/>
      </w:pPr>
    </w:p>
    <w:p w14:paraId="2F881252" w14:textId="64F3869F" w:rsidR="003E2172" w:rsidRDefault="005F770B" w:rsidP="005A75A0">
      <w:pPr>
        <w:pStyle w:val="Heading2"/>
        <w:spacing w:line="240" w:lineRule="auto"/>
      </w:pPr>
      <w:r w:rsidRPr="005F770B">
        <w:t>5. Our website analytics demonstrate different browser traffic patterns than those</w:t>
      </w:r>
      <w:r w:rsidR="00F43134">
        <w:t xml:space="preserve"> </w:t>
      </w:r>
      <w:r w:rsidRPr="005F770B">
        <w:t>identified by DIR. Do we still have to ensure compatibility with the</w:t>
      </w:r>
      <w:r w:rsidR="003E2172">
        <w:t xml:space="preserve">se </w:t>
      </w:r>
      <w:r w:rsidRPr="005F770B">
        <w:t>browsers?</w:t>
      </w:r>
    </w:p>
    <w:p w14:paraId="5303E751" w14:textId="2A44E168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While it is recommended your agency’s website be compatible with the most commonly used</w:t>
      </w:r>
    </w:p>
    <w:p w14:paraId="57CDE771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 xml:space="preserve">Internet browsers identified in </w:t>
      </w:r>
      <w:r w:rsidRPr="003E2172">
        <w:rPr>
          <w:i/>
        </w:rPr>
        <w:t>Table 1</w:t>
      </w:r>
      <w:r w:rsidRPr="005F770B">
        <w:t>, if your agency’s website analytics have consistently</w:t>
      </w:r>
    </w:p>
    <w:p w14:paraId="1134ABCD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identified a different web traffic pattern, then it is appropriate for the agency to focus on</w:t>
      </w:r>
    </w:p>
    <w:p w14:paraId="2CAF9178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ensuring compatibility with the most commonly used browsers identified by your agency’s</w:t>
      </w:r>
    </w:p>
    <w:p w14:paraId="666C72B2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website analytics.</w:t>
      </w:r>
    </w:p>
    <w:p w14:paraId="2A410567" w14:textId="77777777" w:rsidR="003E2172" w:rsidRDefault="003E2172" w:rsidP="005F770B">
      <w:pPr>
        <w:spacing w:after="0" w:line="240" w:lineRule="auto"/>
        <w:contextualSpacing/>
      </w:pPr>
    </w:p>
    <w:p w14:paraId="69790927" w14:textId="5557F439" w:rsidR="005F770B" w:rsidRPr="005F770B" w:rsidRDefault="005F770B" w:rsidP="003E2172">
      <w:pPr>
        <w:pStyle w:val="Heading2"/>
      </w:pPr>
      <w:r w:rsidRPr="005F770B">
        <w:t>6. Are web applications covered by this provision?</w:t>
      </w:r>
    </w:p>
    <w:p w14:paraId="63610BFC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No. Web-based applications are not required to be compatible with the most commonly used</w:t>
      </w:r>
    </w:p>
    <w:p w14:paraId="1D15B531" w14:textId="77777777" w:rsidR="005F770B" w:rsidRPr="005F770B" w:rsidRDefault="005F770B" w:rsidP="003E2172">
      <w:pPr>
        <w:spacing w:after="0" w:line="240" w:lineRule="auto"/>
        <w:ind w:left="720"/>
        <w:contextualSpacing/>
      </w:pPr>
      <w:r w:rsidRPr="005F770B">
        <w:t>Internet browsers as identified in Table 1 above. However, it is good practice to ensure visitors</w:t>
      </w:r>
    </w:p>
    <w:p w14:paraId="047CDDC0" w14:textId="64D4C8D4" w:rsidR="00904955" w:rsidRPr="005F770B" w:rsidRDefault="005F770B" w:rsidP="003E2172">
      <w:pPr>
        <w:spacing w:after="0" w:line="240" w:lineRule="auto"/>
        <w:ind w:left="720"/>
        <w:contextualSpacing/>
      </w:pPr>
      <w:r w:rsidRPr="005F770B">
        <w:t>can easily access your agency’s essential services with a mobile device.</w:t>
      </w:r>
    </w:p>
    <w:sectPr w:rsidR="00904955" w:rsidRPr="005F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0B"/>
    <w:rsid w:val="00066D2E"/>
    <w:rsid w:val="00080998"/>
    <w:rsid w:val="001618BE"/>
    <w:rsid w:val="00192CD8"/>
    <w:rsid w:val="00281E38"/>
    <w:rsid w:val="003A34AF"/>
    <w:rsid w:val="003E2172"/>
    <w:rsid w:val="005A75A0"/>
    <w:rsid w:val="005F770B"/>
    <w:rsid w:val="00650399"/>
    <w:rsid w:val="00666473"/>
    <w:rsid w:val="00786CD2"/>
    <w:rsid w:val="007D2F32"/>
    <w:rsid w:val="00904955"/>
    <w:rsid w:val="009123AE"/>
    <w:rsid w:val="00966837"/>
    <w:rsid w:val="0097328B"/>
    <w:rsid w:val="009A612E"/>
    <w:rsid w:val="009D437C"/>
    <w:rsid w:val="00A04DE1"/>
    <w:rsid w:val="00A15B96"/>
    <w:rsid w:val="00AF0368"/>
    <w:rsid w:val="00B1551B"/>
    <w:rsid w:val="00B341D5"/>
    <w:rsid w:val="00BE6A02"/>
    <w:rsid w:val="00C27624"/>
    <w:rsid w:val="00C6259B"/>
    <w:rsid w:val="00D03806"/>
    <w:rsid w:val="00D20834"/>
    <w:rsid w:val="00D74931"/>
    <w:rsid w:val="00D864DA"/>
    <w:rsid w:val="00EA1F05"/>
    <w:rsid w:val="00F43134"/>
    <w:rsid w:val="00F60A51"/>
    <w:rsid w:val="00F8612D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2D52"/>
  <w15:chartTrackingRefBased/>
  <w15:docId w15:val="{EFAF3ADC-BC16-44CF-8009-A6C35190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1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6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62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60A5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utes.capitol.texas.gov/SOTWDocs/GV/htm/GV.2054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Identifies the most commonly used Internet browsers that agencies' websites need to be compatible with per Gov Code, Section 2054.134.</DocumentSummary>
    <TaxCatchAll xmlns="1624d5a5-934e-431c-bdeb-2205adc15921"/>
    <DocumentPublishDate xmlns="1624d5a5-934e-431c-bdeb-2205adc15921">2019-06-03T05:00:00+00:00</DocumentPublishDate>
    <DIRDepartment xmlns="1624d5a5-934e-431c-bdeb-2205adc15921">Policy &amp; Planning</DIRDepartment>
    <SearchSummary xmlns="1624d5a5-934e-431c-bdeb-2205adc15921">Identifies the most commonly used Internet browsers that agencies' websites need to be compatible with per Gov Code, Section 2054.134.</SearchSummary>
    <DocumentExtension xmlns="1624d5a5-934e-431c-bdeb-2205adc15921">docx</DocumentExtension>
    <DocumentCategory xmlns="1624d5a5-934e-431c-bdeb-2205adc15921">Reports</DocumentCategory>
    <RedirectURL xmlns="1624d5a5-934e-431c-bdeb-2205adc15921">/portal/internal/resources/DocumentLibrary/Most CommonlyUsedBrowsers.2018.docx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25.22459646</DocumentSize>
    <TSLACType xmlns="1624d5a5-934e-431c-bdeb-2205adc15921">Miscellaneous reports</TSLACType>
    <SearchKeywords xmlns="1624d5a5-934e-431c-bdeb-2205adc15921" xsi:nil="true"/>
    <TaxKeywordTaxHTField xmlns="1624d5a5-934e-431c-bdeb-2205adc1592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02C83C6-67FA-438A-849E-13DD8FE4D3E3}"/>
</file>

<file path=customXml/itemProps2.xml><?xml version="1.0" encoding="utf-8"?>
<ds:datastoreItem xmlns:ds="http://schemas.openxmlformats.org/officeDocument/2006/customXml" ds:itemID="{8A6D22E8-11D4-4CDB-BFE8-E4998E91CD21}"/>
</file>

<file path=customXml/itemProps3.xml><?xml version="1.0" encoding="utf-8"?>
<ds:datastoreItem xmlns:ds="http://schemas.openxmlformats.org/officeDocument/2006/customXml" ds:itemID="{31C77ED9-AEF6-4950-B25D-7B7D69353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CommonlyUsedBrowsers.2018</dc:title>
  <dc:subject/>
  <dc:creator>William Cheatham</dc:creator>
  <cp:keywords/>
  <dc:description/>
  <cp:lastModifiedBy>Endi Silva</cp:lastModifiedBy>
  <cp:revision>2</cp:revision>
  <dcterms:created xsi:type="dcterms:W3CDTF">2019-06-03T20:38:00Z</dcterms:created>
  <dcterms:modified xsi:type="dcterms:W3CDTF">2019-06-03T20:38:00Z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/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