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78" w:rsidRDefault="000A35D6" w:rsidP="008A2DEB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4"/>
          <w:lang w:val="en-CA"/>
        </w:rPr>
        <w:fldChar w:fldCharType="begin"/>
      </w:r>
      <w:r w:rsidR="00F57378">
        <w:rPr>
          <w:rFonts w:ascii="Arial" w:hAnsi="Arial" w:cs="Arial"/>
          <w:sz w:val="44"/>
          <w:lang w:val="en-CA"/>
        </w:rPr>
        <w:instrText xml:space="preserve"> SEQ CHAPTER \h \r 1</w:instrText>
      </w:r>
      <w:r>
        <w:rPr>
          <w:rFonts w:ascii="Arial" w:hAnsi="Arial" w:cs="Arial"/>
          <w:sz w:val="44"/>
          <w:lang w:val="en-CA"/>
        </w:rPr>
        <w:fldChar w:fldCharType="end"/>
      </w:r>
      <w:r w:rsidR="00F57378">
        <w:rPr>
          <w:rFonts w:ascii="Arial" w:hAnsi="Arial" w:cs="Arial"/>
          <w:sz w:val="44"/>
        </w:rPr>
        <w:t>STATE AGENCY INTERNAL AUDIT FORUM</w:t>
      </w:r>
    </w:p>
    <w:p w:rsidR="00F57378" w:rsidRDefault="00F57378" w:rsidP="008A2DEB">
      <w:pPr>
        <w:jc w:val="center"/>
        <w:rPr>
          <w:sz w:val="6"/>
        </w:rPr>
      </w:pPr>
    </w:p>
    <w:p w:rsidR="00F57378" w:rsidRDefault="00F57378" w:rsidP="008A2DEB">
      <w:pPr>
        <w:pStyle w:val="Heading1"/>
        <w:rPr>
          <w:sz w:val="30"/>
        </w:rPr>
      </w:pPr>
      <w:r>
        <w:rPr>
          <w:sz w:val="30"/>
        </w:rPr>
        <w:t xml:space="preserve">MEETING </w:t>
      </w:r>
      <w:r w:rsidR="00D523E9">
        <w:rPr>
          <w:sz w:val="30"/>
        </w:rPr>
        <w:t>MINUTES</w:t>
      </w:r>
    </w:p>
    <w:p w:rsidR="00726C29" w:rsidRDefault="00726C29" w:rsidP="008A2DEB">
      <w:pPr>
        <w:pStyle w:val="Heading2"/>
        <w:rPr>
          <w:sz w:val="24"/>
        </w:rPr>
      </w:pPr>
    </w:p>
    <w:p w:rsidR="00F57378" w:rsidRPr="00A252F7" w:rsidRDefault="00F57378" w:rsidP="008A2DEB">
      <w:pPr>
        <w:pStyle w:val="Heading2"/>
        <w:rPr>
          <w:sz w:val="24"/>
        </w:rPr>
      </w:pPr>
      <w:r w:rsidRPr="00A252F7">
        <w:rPr>
          <w:sz w:val="24"/>
        </w:rPr>
        <w:t xml:space="preserve">Friday, </w:t>
      </w:r>
      <w:r w:rsidR="00462B1B">
        <w:rPr>
          <w:sz w:val="24"/>
        </w:rPr>
        <w:t>April 26</w:t>
      </w:r>
      <w:r w:rsidR="004D30BE">
        <w:rPr>
          <w:sz w:val="24"/>
        </w:rPr>
        <w:t>, 2019</w:t>
      </w:r>
    </w:p>
    <w:p w:rsidR="00F57378" w:rsidRPr="00A252F7" w:rsidRDefault="00C57BF2" w:rsidP="008A2DEB">
      <w:pPr>
        <w:pStyle w:val="Heading2"/>
        <w:rPr>
          <w:sz w:val="24"/>
        </w:rPr>
      </w:pPr>
      <w:r>
        <w:rPr>
          <w:sz w:val="24"/>
        </w:rPr>
        <w:t>8:3</w:t>
      </w:r>
      <w:r w:rsidR="00462B1B">
        <w:rPr>
          <w:sz w:val="24"/>
        </w:rPr>
        <w:t>8</w:t>
      </w:r>
      <w:r w:rsidR="00F57378" w:rsidRPr="00A252F7">
        <w:rPr>
          <w:sz w:val="24"/>
        </w:rPr>
        <w:t xml:space="preserve"> a.m. – </w:t>
      </w:r>
      <w:r w:rsidR="004D30BE">
        <w:rPr>
          <w:sz w:val="24"/>
        </w:rPr>
        <w:t>10:</w:t>
      </w:r>
      <w:r w:rsidR="00462B1B">
        <w:rPr>
          <w:sz w:val="24"/>
        </w:rPr>
        <w:t>0</w:t>
      </w:r>
      <w:r w:rsidR="004D30BE">
        <w:rPr>
          <w:sz w:val="24"/>
        </w:rPr>
        <w:t>0</w:t>
      </w:r>
      <w:r w:rsidR="00581E44" w:rsidRPr="00A252F7">
        <w:rPr>
          <w:sz w:val="24"/>
        </w:rPr>
        <w:t xml:space="preserve"> a.m.</w:t>
      </w:r>
    </w:p>
    <w:p w:rsidR="004D30BE" w:rsidRDefault="008948DA" w:rsidP="005D1BA2">
      <w:pPr>
        <w:pStyle w:val="Heading2"/>
      </w:pPr>
      <w:r>
        <w:t>DPS</w:t>
      </w:r>
    </w:p>
    <w:p w:rsidR="004D30BE" w:rsidRDefault="008948DA" w:rsidP="005D1BA2">
      <w:pPr>
        <w:pStyle w:val="Heading2"/>
      </w:pPr>
      <w:r>
        <w:t>5805 North Lamar Blvd., Bldg. A</w:t>
      </w:r>
    </w:p>
    <w:p w:rsidR="005D1BA2" w:rsidRPr="005D1BA2" w:rsidRDefault="004D30BE" w:rsidP="005D1BA2">
      <w:pPr>
        <w:pStyle w:val="Heading2"/>
        <w:rPr>
          <w:b w:val="0"/>
          <w:sz w:val="24"/>
        </w:rPr>
      </w:pPr>
      <w:r>
        <w:t>Austin, Texas 787</w:t>
      </w:r>
      <w:r w:rsidR="008948DA">
        <w:t>52</w:t>
      </w:r>
    </w:p>
    <w:p w:rsidR="00F57378" w:rsidRPr="00A252F7" w:rsidRDefault="00F57378" w:rsidP="008A2DEB">
      <w:pPr>
        <w:jc w:val="center"/>
        <w:rPr>
          <w:rFonts w:ascii="Arial" w:hAnsi="Arial" w:cs="Arial"/>
          <w:strike/>
        </w:rPr>
      </w:pPr>
    </w:p>
    <w:p w:rsidR="00F57378" w:rsidRPr="00A252F7" w:rsidRDefault="00C954FC" w:rsidP="008A2DEB">
      <w:pPr>
        <w:rPr>
          <w:rFonts w:ascii="Arial" w:hAnsi="Arial" w:cs="Arial"/>
          <w:b/>
        </w:rPr>
      </w:pPr>
      <w:r w:rsidRPr="00A252F7">
        <w:rPr>
          <w:rFonts w:ascii="Arial" w:hAnsi="Arial" w:cs="Arial"/>
          <w:b/>
        </w:rPr>
        <w:t>8:</w:t>
      </w:r>
      <w:r w:rsidR="00C57BF2">
        <w:rPr>
          <w:rFonts w:ascii="Arial" w:hAnsi="Arial" w:cs="Arial"/>
          <w:b/>
        </w:rPr>
        <w:t>3</w:t>
      </w:r>
      <w:r w:rsidR="00462B1B">
        <w:rPr>
          <w:rFonts w:ascii="Arial" w:hAnsi="Arial" w:cs="Arial"/>
          <w:b/>
        </w:rPr>
        <w:t>8</w:t>
      </w:r>
      <w:r w:rsidR="004B30C3">
        <w:rPr>
          <w:rFonts w:ascii="Arial" w:hAnsi="Arial" w:cs="Arial"/>
          <w:b/>
        </w:rPr>
        <w:t xml:space="preserve"> </w:t>
      </w:r>
      <w:r w:rsidR="00C57BF2">
        <w:rPr>
          <w:rFonts w:ascii="Arial" w:hAnsi="Arial" w:cs="Arial"/>
          <w:b/>
        </w:rPr>
        <w:t>a</w:t>
      </w:r>
      <w:r w:rsidR="00941548">
        <w:rPr>
          <w:rFonts w:ascii="Arial" w:hAnsi="Arial" w:cs="Arial"/>
          <w:b/>
        </w:rPr>
        <w:t>.</w:t>
      </w:r>
      <w:r w:rsidR="00C57BF2">
        <w:rPr>
          <w:rFonts w:ascii="Arial" w:hAnsi="Arial" w:cs="Arial"/>
          <w:b/>
        </w:rPr>
        <w:t>m</w:t>
      </w:r>
      <w:r w:rsidR="00941548">
        <w:rPr>
          <w:rFonts w:ascii="Arial" w:hAnsi="Arial" w:cs="Arial"/>
          <w:b/>
        </w:rPr>
        <w:t>.</w:t>
      </w:r>
      <w:r w:rsidRPr="00A252F7">
        <w:rPr>
          <w:rFonts w:ascii="Arial" w:hAnsi="Arial" w:cs="Arial"/>
          <w:b/>
        </w:rPr>
        <w:t xml:space="preserve"> – MEETING CALLED TO ORDER</w:t>
      </w:r>
    </w:p>
    <w:p w:rsidR="00BD64A7" w:rsidRDefault="00BD64A7" w:rsidP="008A2DEB">
      <w:pPr>
        <w:rPr>
          <w:rFonts w:ascii="Arial" w:hAnsi="Arial" w:cs="Arial"/>
        </w:rPr>
      </w:pPr>
    </w:p>
    <w:p w:rsidR="008948DA" w:rsidRPr="00A252F7" w:rsidRDefault="008948DA" w:rsidP="008948DA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u w:val="single"/>
        </w:rPr>
      </w:pPr>
      <w:r w:rsidRPr="00A252F7">
        <w:rPr>
          <w:rFonts w:ascii="Arial" w:hAnsi="Arial" w:cs="Arial"/>
          <w:u w:val="single"/>
        </w:rPr>
        <w:t>Welcome &amp; Introductions:</w:t>
      </w:r>
    </w:p>
    <w:p w:rsidR="008948DA" w:rsidRPr="00A252F7" w:rsidRDefault="008948DA" w:rsidP="008948D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Tracey Hall, SAIAF Chair,</w:t>
      </w:r>
      <w:r w:rsidRPr="00A252F7">
        <w:rPr>
          <w:rFonts w:ascii="Arial" w:hAnsi="Arial" w:cs="Arial"/>
        </w:rPr>
        <w:t xml:space="preserve"> welcomed attendees </w:t>
      </w:r>
    </w:p>
    <w:p w:rsidR="008948DA" w:rsidRDefault="008948DA" w:rsidP="008A2DEB">
      <w:pPr>
        <w:rPr>
          <w:rFonts w:ascii="Arial" w:hAnsi="Arial" w:cs="Arial"/>
        </w:rPr>
      </w:pPr>
    </w:p>
    <w:p w:rsidR="004D30BE" w:rsidRPr="00A252F7" w:rsidRDefault="004D30BE" w:rsidP="004D30BE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u w:val="single"/>
        </w:rPr>
      </w:pPr>
      <w:r w:rsidRPr="00A252F7">
        <w:rPr>
          <w:rFonts w:ascii="Arial" w:hAnsi="Arial" w:cs="Arial"/>
          <w:u w:val="single"/>
        </w:rPr>
        <w:t xml:space="preserve">Minutes from </w:t>
      </w:r>
      <w:r w:rsidR="00462B1B">
        <w:rPr>
          <w:rFonts w:ascii="Arial" w:hAnsi="Arial" w:cs="Arial"/>
          <w:u w:val="single"/>
        </w:rPr>
        <w:t xml:space="preserve">March 15, </w:t>
      </w:r>
      <w:r>
        <w:rPr>
          <w:rFonts w:ascii="Arial" w:hAnsi="Arial" w:cs="Arial"/>
          <w:u w:val="single"/>
        </w:rPr>
        <w:t>2019</w:t>
      </w:r>
      <w:r w:rsidRPr="00A252F7">
        <w:rPr>
          <w:rFonts w:ascii="Arial" w:hAnsi="Arial" w:cs="Arial"/>
          <w:u w:val="single"/>
        </w:rPr>
        <w:t xml:space="preserve"> meeting</w:t>
      </w:r>
      <w:r>
        <w:rPr>
          <w:rFonts w:ascii="Arial" w:hAnsi="Arial" w:cs="Arial"/>
          <w:u w:val="single"/>
        </w:rPr>
        <w:t xml:space="preserve"> for</w:t>
      </w:r>
      <w:r w:rsidRPr="00A252F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approval</w:t>
      </w:r>
      <w:r w:rsidRPr="00A252F7">
        <w:rPr>
          <w:rFonts w:ascii="Arial" w:hAnsi="Arial" w:cs="Arial"/>
          <w:u w:val="single"/>
        </w:rPr>
        <w:t>:</w:t>
      </w:r>
    </w:p>
    <w:p w:rsidR="004D30BE" w:rsidRPr="00A252F7" w:rsidRDefault="004D30BE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A252F7">
        <w:rPr>
          <w:rFonts w:ascii="Arial" w:hAnsi="Arial" w:cs="Arial"/>
        </w:rPr>
        <w:t>No changes offered by attendees</w:t>
      </w:r>
    </w:p>
    <w:p w:rsidR="004D30BE" w:rsidRPr="00A252F7" w:rsidRDefault="004D30BE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A252F7">
        <w:rPr>
          <w:rFonts w:ascii="Arial" w:hAnsi="Arial" w:cs="Arial"/>
        </w:rPr>
        <w:t>Vote by Acclamation = unanimous AYE, zero NAY, zero ABSTAIN</w:t>
      </w:r>
    </w:p>
    <w:p w:rsidR="004D30BE" w:rsidRPr="00A252F7" w:rsidRDefault="004D30BE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A252F7">
        <w:rPr>
          <w:rFonts w:ascii="Arial" w:hAnsi="Arial" w:cs="Arial"/>
        </w:rPr>
        <w:t>RESULT = ACCEPTED</w:t>
      </w:r>
    </w:p>
    <w:p w:rsidR="00CD29E0" w:rsidRPr="00A252F7" w:rsidRDefault="00CD29E0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</w:p>
    <w:p w:rsidR="002357DB" w:rsidRPr="00462B1B" w:rsidRDefault="00462B1B" w:rsidP="00462B1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Presentation:  </w:t>
      </w:r>
      <w:r w:rsidR="00517ACD" w:rsidRPr="00462B1B">
        <w:rPr>
          <w:rFonts w:ascii="Arial" w:hAnsi="Arial" w:cs="Arial"/>
          <w:b/>
        </w:rPr>
        <w:t>Does Informatio</w:t>
      </w:r>
      <w:r>
        <w:rPr>
          <w:rFonts w:ascii="Arial" w:hAnsi="Arial" w:cs="Arial"/>
          <w:b/>
        </w:rPr>
        <w:t>n Security Make Any Difference?</w:t>
      </w:r>
    </w:p>
    <w:p w:rsidR="000E67C2" w:rsidRPr="000E67C2" w:rsidRDefault="000E67C2" w:rsidP="000E67C2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</w:p>
    <w:p w:rsidR="00CE0494" w:rsidRDefault="00462B1B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Robert Stiles, DFPS</w:t>
      </w:r>
    </w:p>
    <w:p w:rsidR="00FE1EFA" w:rsidRDefault="00FE1EFA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</w:p>
    <w:p w:rsidR="003F0639" w:rsidRDefault="003F0639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There are good, bad and ugly points about information security.</w:t>
      </w:r>
    </w:p>
    <w:p w:rsidR="003F0639" w:rsidRDefault="003F0639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Good:</w:t>
      </w:r>
    </w:p>
    <w:p w:rsidR="00484E06" w:rsidRPr="003F0639" w:rsidRDefault="00484E06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3F0639">
        <w:rPr>
          <w:rFonts w:ascii="Arial" w:hAnsi="Arial" w:cs="Arial"/>
        </w:rPr>
        <w:t>Organizations need a method to trust each other when exchanging date or sharing IT resources.</w:t>
      </w:r>
    </w:p>
    <w:p w:rsidR="00484E06" w:rsidRPr="003F0639" w:rsidRDefault="00484E06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3F0639">
        <w:rPr>
          <w:rFonts w:ascii="Arial" w:hAnsi="Arial" w:cs="Arial"/>
        </w:rPr>
        <w:t>The trust framework includes common rules of behavior such as rules pertaining to credit card information and cloud service.</w:t>
      </w:r>
    </w:p>
    <w:p w:rsidR="003F0639" w:rsidRPr="003F0639" w:rsidRDefault="003F0639" w:rsidP="003F0639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  <w:r w:rsidRPr="003F0639">
        <w:rPr>
          <w:rFonts w:ascii="Arial" w:hAnsi="Arial" w:cs="Arial"/>
        </w:rPr>
        <w:t>Bad:</w:t>
      </w:r>
    </w:p>
    <w:p w:rsidR="003F0639" w:rsidRPr="003F0639" w:rsidRDefault="003F0639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3F0639">
        <w:rPr>
          <w:rFonts w:ascii="Arial" w:hAnsi="Arial" w:cs="Arial"/>
        </w:rPr>
        <w:t>An organization might have to comply with multiple frameworks each having different standards.</w:t>
      </w:r>
    </w:p>
    <w:p w:rsidR="003F0639" w:rsidRPr="003F0639" w:rsidRDefault="003F0639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3F0639">
        <w:rPr>
          <w:rFonts w:ascii="Arial" w:hAnsi="Arial" w:cs="Arial"/>
        </w:rPr>
        <w:t>Control Catalogues move slowly.</w:t>
      </w:r>
    </w:p>
    <w:p w:rsidR="003F0639" w:rsidRPr="003F0639" w:rsidRDefault="003F0639" w:rsidP="003F0639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  <w:r w:rsidRPr="003F0639">
        <w:rPr>
          <w:rFonts w:ascii="Arial" w:hAnsi="Arial" w:cs="Arial"/>
        </w:rPr>
        <w:t>Ugly:</w:t>
      </w:r>
    </w:p>
    <w:p w:rsidR="00973EE6" w:rsidRDefault="003F0639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Can you trust the certificates and what the organization sees as risk?</w:t>
      </w:r>
    </w:p>
    <w:p w:rsidR="003F0639" w:rsidRDefault="003F0639" w:rsidP="003F0639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3F0639" w:rsidRDefault="0074536C" w:rsidP="003F0639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We think of organizations as hierarchical </w:t>
      </w:r>
      <w:r w:rsidR="002A7384">
        <w:rPr>
          <w:rFonts w:ascii="Arial" w:hAnsi="Arial" w:cs="Arial"/>
        </w:rPr>
        <w:t>but one small thing can result in a huge impact (butterfly effect).</w:t>
      </w:r>
    </w:p>
    <w:p w:rsidR="002A7384" w:rsidRDefault="002A7384" w:rsidP="003F0639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2A7384" w:rsidRDefault="002A7384" w:rsidP="003F0639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The case study presented information about a non-profit who performed services for a federal agency.</w:t>
      </w:r>
    </w:p>
    <w:p w:rsidR="002A7384" w:rsidRPr="002A7384" w:rsidRDefault="002A7384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A7384">
        <w:rPr>
          <w:rFonts w:ascii="Arial" w:hAnsi="Arial" w:cs="Arial"/>
        </w:rPr>
        <w:t>The non-profit was initially compliance focused and risk "unaware."</w:t>
      </w:r>
    </w:p>
    <w:p w:rsidR="002A7384" w:rsidRPr="002A7384" w:rsidRDefault="002A7384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A7384">
        <w:rPr>
          <w:rFonts w:ascii="Arial" w:hAnsi="Arial" w:cs="Arial"/>
        </w:rPr>
        <w:t>Management was stable, there was a project management office and an enterprise architecture team.  The organization had 700 people and an IT security team of 7.</w:t>
      </w:r>
    </w:p>
    <w:p w:rsidR="002A7384" w:rsidRPr="002A7384" w:rsidRDefault="002A7384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A7384">
        <w:rPr>
          <w:rFonts w:ascii="Arial" w:hAnsi="Arial" w:cs="Arial"/>
        </w:rPr>
        <w:t>The organization changed from a public to a private non-profit, hired a new CEO who restructured, and there were significant layoffs in IT.  The security team was cut in half.</w:t>
      </w:r>
    </w:p>
    <w:p w:rsidR="002A7384" w:rsidRDefault="002A7384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A7384">
        <w:rPr>
          <w:rFonts w:ascii="Arial" w:hAnsi="Arial" w:cs="Arial"/>
        </w:rPr>
        <w:t>Th</w:t>
      </w:r>
      <w:r w:rsidR="000771AC">
        <w:rPr>
          <w:rFonts w:ascii="Arial" w:hAnsi="Arial" w:cs="Arial"/>
        </w:rPr>
        <w:t>e culture moved from compliance-oriented to risk-</w:t>
      </w:r>
      <w:r w:rsidRPr="002A7384">
        <w:rPr>
          <w:rFonts w:ascii="Arial" w:hAnsi="Arial" w:cs="Arial"/>
        </w:rPr>
        <w:t>seeking.</w:t>
      </w:r>
    </w:p>
    <w:p w:rsidR="002A7384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Robert Stiles reviewed revenue, expenses, the IT budget, headcount and spending on cloud as well as penetration test results, Internal Audit findings, security and privacy incidents and security quiz results.</w:t>
      </w:r>
    </w:p>
    <w:p w:rsidR="004D57EC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Pen test findings revealed one bad year but the overall level of security was acceptable.</w:t>
      </w:r>
    </w:p>
    <w:p w:rsidR="004D57EC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Incidents were reduced in the year of layoffs but this could have been caused by non or under reporting.</w:t>
      </w:r>
    </w:p>
    <w:p w:rsidR="004D57EC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FISMA assessments did not define risks or vulnerabilities.</w:t>
      </w:r>
    </w:p>
    <w:p w:rsidR="004D57EC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Positives were:  pen test results and new engagement from the Board of Directors.</w:t>
      </w:r>
    </w:p>
    <w:p w:rsidR="004D57EC" w:rsidRDefault="004D57EC" w:rsidP="005D6C6A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Negatives were: inconsistencies between years and lack of identification and reporting of gaps in security.</w:t>
      </w: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Controls are only a component of a risk equation.  An organization should measure the value of the assets and the strength of a threat.</w:t>
      </w: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You should manage and monitor the third parties of your organization closely and quantify risk if possible.</w:t>
      </w: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F35492" w:rsidRDefault="00F35492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With multiple frameworks for compliance, auditors should look at the risk of non-compliance first.</w:t>
      </w:r>
    </w:p>
    <w:p w:rsidR="007B06A0" w:rsidRDefault="007B06A0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7B06A0" w:rsidRPr="002A7384" w:rsidRDefault="007B06A0" w:rsidP="00F3549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Credit card breach:  Look at and manage risk.  Have a response plan.</w:t>
      </w:r>
    </w:p>
    <w:p w:rsidR="00B36DA6" w:rsidRPr="00A3414F" w:rsidRDefault="00B36DA6" w:rsidP="00B36DA6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  <w:b/>
        </w:rPr>
      </w:pPr>
    </w:p>
    <w:p w:rsidR="00365873" w:rsidRDefault="00365873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  <w:r w:rsidRPr="0031503C">
        <w:rPr>
          <w:rFonts w:ascii="Arial" w:hAnsi="Arial" w:cs="Arial"/>
          <w:b/>
        </w:rPr>
        <w:t>Committee Updates</w:t>
      </w:r>
    </w:p>
    <w:p w:rsidR="00CF502F" w:rsidRDefault="00CF502F" w:rsidP="008A2DEB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</w:p>
    <w:p w:rsidR="00E3271B" w:rsidRPr="00E51B9F" w:rsidRDefault="00037A83" w:rsidP="00CF502F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Legislative Committee - Angelia Harris, </w:t>
      </w:r>
      <w:r w:rsidR="0041237C">
        <w:rPr>
          <w:rFonts w:ascii="Arial" w:hAnsi="Arial" w:cs="Arial"/>
          <w:u w:val="single"/>
        </w:rPr>
        <w:t>Office of the Attorney General</w:t>
      </w:r>
    </w:p>
    <w:p w:rsidR="000D14D0" w:rsidRPr="002912C9" w:rsidRDefault="004F3E2A" w:rsidP="00A12311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>Approximately, o</w:t>
      </w:r>
      <w:r w:rsidR="000D14D0" w:rsidRPr="002912C9">
        <w:rPr>
          <w:rFonts w:ascii="Arial" w:hAnsi="Arial" w:cs="Arial"/>
        </w:rPr>
        <w:t xml:space="preserve">ne thousand </w:t>
      </w:r>
      <w:r w:rsidRPr="002912C9">
        <w:rPr>
          <w:rFonts w:ascii="Arial" w:hAnsi="Arial" w:cs="Arial"/>
        </w:rPr>
        <w:t xml:space="preserve">more items </w:t>
      </w:r>
      <w:r w:rsidR="000D14D0" w:rsidRPr="002912C9">
        <w:rPr>
          <w:rFonts w:ascii="Arial" w:hAnsi="Arial" w:cs="Arial"/>
        </w:rPr>
        <w:t xml:space="preserve">have been introduced since the last SAIAF meeting.  </w:t>
      </w:r>
      <w:r w:rsidRPr="002912C9">
        <w:rPr>
          <w:rFonts w:ascii="Arial" w:hAnsi="Arial" w:cs="Arial"/>
        </w:rPr>
        <w:t xml:space="preserve">Most new items do not relate to House or Senate Bills.  </w:t>
      </w:r>
      <w:r w:rsidR="000D14D0" w:rsidRPr="002912C9">
        <w:rPr>
          <w:rFonts w:ascii="Arial" w:hAnsi="Arial" w:cs="Arial"/>
        </w:rPr>
        <w:t>Angelia has added H or S in the status column of the Bill Tracking Report to enable users to</w:t>
      </w:r>
      <w:r w:rsidRPr="002912C9">
        <w:rPr>
          <w:rFonts w:ascii="Arial" w:hAnsi="Arial" w:cs="Arial"/>
        </w:rPr>
        <w:t xml:space="preserve"> more readily</w:t>
      </w:r>
      <w:r w:rsidR="000D14D0" w:rsidRPr="002912C9">
        <w:rPr>
          <w:rFonts w:ascii="Arial" w:hAnsi="Arial" w:cs="Arial"/>
        </w:rPr>
        <w:t xml:space="preserve"> see if the bill is moving</w:t>
      </w:r>
      <w:r w:rsidRPr="002912C9">
        <w:rPr>
          <w:rFonts w:ascii="Arial" w:hAnsi="Arial" w:cs="Arial"/>
        </w:rPr>
        <w:t xml:space="preserve"> between the Senate and House</w:t>
      </w:r>
      <w:r w:rsidR="000D14D0" w:rsidRPr="002912C9">
        <w:rPr>
          <w:rFonts w:ascii="Arial" w:hAnsi="Arial" w:cs="Arial"/>
        </w:rPr>
        <w:t>.</w:t>
      </w:r>
    </w:p>
    <w:p w:rsidR="000D14D0" w:rsidRPr="002912C9" w:rsidRDefault="000D14D0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  <w:strike/>
        </w:rPr>
      </w:pPr>
      <w:r w:rsidRPr="002912C9">
        <w:rPr>
          <w:rFonts w:ascii="Arial" w:hAnsi="Arial" w:cs="Arial"/>
        </w:rPr>
        <w:t xml:space="preserve">Angelia will create a report or page showing </w:t>
      </w:r>
      <w:r w:rsidR="004F3E2A" w:rsidRPr="002912C9">
        <w:rPr>
          <w:rFonts w:ascii="Arial" w:hAnsi="Arial" w:cs="Arial"/>
        </w:rPr>
        <w:t xml:space="preserve">SAIAF tracked </w:t>
      </w:r>
      <w:r w:rsidRPr="002912C9">
        <w:rPr>
          <w:rFonts w:ascii="Arial" w:hAnsi="Arial" w:cs="Arial"/>
        </w:rPr>
        <w:t xml:space="preserve">bills </w:t>
      </w:r>
      <w:r w:rsidR="004F3E2A" w:rsidRPr="002912C9">
        <w:rPr>
          <w:rFonts w:ascii="Arial" w:hAnsi="Arial" w:cs="Arial"/>
        </w:rPr>
        <w:t xml:space="preserve">that are </w:t>
      </w:r>
      <w:r w:rsidRPr="002912C9">
        <w:rPr>
          <w:rFonts w:ascii="Arial" w:hAnsi="Arial" w:cs="Arial"/>
        </w:rPr>
        <w:t>in Stage 5</w:t>
      </w:r>
      <w:r w:rsidR="004F3E2A" w:rsidRPr="002912C9">
        <w:rPr>
          <w:rFonts w:ascii="Arial" w:hAnsi="Arial" w:cs="Arial"/>
        </w:rPr>
        <w:t xml:space="preserve"> or above</w:t>
      </w:r>
      <w:r w:rsidR="002912C9" w:rsidRPr="002912C9">
        <w:rPr>
          <w:rFonts w:ascii="Arial" w:hAnsi="Arial" w:cs="Arial"/>
        </w:rPr>
        <w:t>.</w:t>
      </w:r>
    </w:p>
    <w:p w:rsidR="000D14D0" w:rsidRPr="002912C9" w:rsidRDefault="000D14D0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>If bills are moving Angelia</w:t>
      </w:r>
      <w:r w:rsidR="004F3E2A" w:rsidRPr="002912C9">
        <w:rPr>
          <w:rFonts w:ascii="Arial" w:hAnsi="Arial" w:cs="Arial"/>
        </w:rPr>
        <w:t xml:space="preserve">’s goal is to </w:t>
      </w:r>
      <w:r w:rsidRPr="002912C9">
        <w:rPr>
          <w:rFonts w:ascii="Arial" w:hAnsi="Arial" w:cs="Arial"/>
        </w:rPr>
        <w:t>provide information to SAIAF on a weekly basis.</w:t>
      </w:r>
    </w:p>
    <w:p w:rsidR="008948DA" w:rsidRPr="002912C9" w:rsidRDefault="00796B5A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 xml:space="preserve">SB 127 has </w:t>
      </w:r>
      <w:r w:rsidR="008948DA" w:rsidRPr="002912C9">
        <w:rPr>
          <w:rFonts w:ascii="Arial" w:hAnsi="Arial" w:cs="Arial"/>
        </w:rPr>
        <w:t>had no movement since the last SAIAF meeting.</w:t>
      </w:r>
      <w:r w:rsidR="004F3E2A" w:rsidRPr="002912C9">
        <w:rPr>
          <w:rFonts w:ascii="Arial" w:hAnsi="Arial" w:cs="Arial"/>
        </w:rPr>
        <w:t xml:space="preserve">  Internal Auditing text from SB 127 has been incorporated into SB 65</w:t>
      </w:r>
      <w:r w:rsidR="00760CBA" w:rsidRPr="002912C9">
        <w:rPr>
          <w:rFonts w:ascii="Arial" w:hAnsi="Arial" w:cs="Arial"/>
        </w:rPr>
        <w:t>.</w:t>
      </w:r>
    </w:p>
    <w:p w:rsidR="00462B1B" w:rsidRPr="002912C9" w:rsidRDefault="00462B1B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>June 16 is the last day the gover</w:t>
      </w:r>
      <w:bookmarkStart w:id="0" w:name="_GoBack"/>
      <w:bookmarkEnd w:id="0"/>
      <w:r w:rsidRPr="002912C9">
        <w:rPr>
          <w:rFonts w:ascii="Arial" w:hAnsi="Arial" w:cs="Arial"/>
        </w:rPr>
        <w:t>nor may sign or veto bills passed during the regular session.</w:t>
      </w:r>
    </w:p>
    <w:p w:rsidR="00B03470" w:rsidRPr="002912C9" w:rsidRDefault="00AF3A95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>Last day of the 86</w:t>
      </w:r>
      <w:r w:rsidRPr="002912C9">
        <w:rPr>
          <w:rFonts w:ascii="Arial" w:hAnsi="Arial" w:cs="Arial"/>
          <w:vertAlign w:val="superscript"/>
        </w:rPr>
        <w:t>th</w:t>
      </w:r>
      <w:r w:rsidRPr="002912C9">
        <w:rPr>
          <w:rFonts w:ascii="Arial" w:hAnsi="Arial" w:cs="Arial"/>
        </w:rPr>
        <w:t xml:space="preserve"> Regular </w:t>
      </w:r>
      <w:r w:rsidR="00B03470" w:rsidRPr="002912C9">
        <w:rPr>
          <w:rFonts w:ascii="Arial" w:hAnsi="Arial" w:cs="Arial"/>
        </w:rPr>
        <w:t xml:space="preserve">Session </w:t>
      </w:r>
      <w:r w:rsidRPr="002912C9">
        <w:rPr>
          <w:rFonts w:ascii="Arial" w:hAnsi="Arial" w:cs="Arial"/>
        </w:rPr>
        <w:t xml:space="preserve">is </w:t>
      </w:r>
      <w:r w:rsidR="00B03470" w:rsidRPr="002912C9">
        <w:rPr>
          <w:rFonts w:ascii="Arial" w:hAnsi="Arial" w:cs="Arial"/>
        </w:rPr>
        <w:t>May 27.</w:t>
      </w:r>
      <w:r w:rsidRPr="002912C9">
        <w:rPr>
          <w:rFonts w:ascii="Arial" w:hAnsi="Arial" w:cs="Arial"/>
        </w:rPr>
        <w:t xml:space="preserve">  Note: Only corrections may be considered in the House and Senate.</w:t>
      </w:r>
    </w:p>
    <w:p w:rsidR="00E3271B" w:rsidRPr="002912C9" w:rsidRDefault="000C7A99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2912C9">
        <w:rPr>
          <w:rFonts w:ascii="Arial" w:hAnsi="Arial" w:cs="Arial"/>
        </w:rPr>
        <w:t xml:space="preserve">Let Angelia </w:t>
      </w:r>
      <w:r w:rsidR="00B03470" w:rsidRPr="002912C9">
        <w:rPr>
          <w:rFonts w:ascii="Arial" w:hAnsi="Arial" w:cs="Arial"/>
        </w:rPr>
        <w:t>know if you have any changes to the bill tracking report.</w:t>
      </w:r>
    </w:p>
    <w:p w:rsidR="000E67C2" w:rsidRDefault="000E67C2" w:rsidP="000E67C2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</w:rPr>
      </w:pPr>
    </w:p>
    <w:p w:rsidR="000E67C2" w:rsidRPr="00E51B9F" w:rsidRDefault="00B03470" w:rsidP="000E67C2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65008">
        <w:rPr>
          <w:rFonts w:ascii="Arial" w:hAnsi="Arial" w:cs="Arial"/>
          <w:u w:val="single"/>
        </w:rPr>
        <w:t>ACC - Chance Watson</w:t>
      </w:r>
    </w:p>
    <w:p w:rsidR="00465008" w:rsidRDefault="00465008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The meeting will be held on May 9.  An update will be provided at the next SAIAF meeting.</w:t>
      </w:r>
    </w:p>
    <w:p w:rsidR="000B6752" w:rsidRDefault="000B6752" w:rsidP="000B675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4959F4" w:rsidRDefault="004959F4" w:rsidP="000B675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4959F4" w:rsidRDefault="004959F4" w:rsidP="000B675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4959F4" w:rsidRDefault="004959F4" w:rsidP="000B675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597B30" w:rsidRDefault="00597B30" w:rsidP="000B6752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BE75E1" w:rsidRPr="00170E95" w:rsidRDefault="00BE75E1" w:rsidP="00CF502F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  <w:r w:rsidRPr="00170E95">
        <w:rPr>
          <w:rFonts w:ascii="Arial" w:hAnsi="Arial" w:cs="Arial"/>
          <w:b/>
        </w:rPr>
        <w:lastRenderedPageBreak/>
        <w:t>Open Comments</w:t>
      </w:r>
    </w:p>
    <w:p w:rsidR="00465008" w:rsidRDefault="00465008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May is Internal Audit Awareness Month.</w:t>
      </w:r>
    </w:p>
    <w:p w:rsidR="00465008" w:rsidRDefault="00465008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Tracey is retiring and the Chair position will be assumed by Chance Watson.  The Vice Chair position is open.  If anyone is interested in assuming this role, contact Chance Watson.</w:t>
      </w:r>
    </w:p>
    <w:p w:rsidR="00F35492" w:rsidRDefault="00F35492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The CAE position is open at the Department of Insurance.</w:t>
      </w:r>
    </w:p>
    <w:p w:rsidR="003F17E5" w:rsidRDefault="003F17E5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Peer Review materials will need to be updated to reflect changes and updates to the Government Auditing Standards.</w:t>
      </w:r>
    </w:p>
    <w:p w:rsidR="003F17E5" w:rsidRDefault="003F17E5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The SAIAF Peer Review point system needs to be discussed.  Topics to discuss include earning points for meeting attendance and points balances inherited by incoming CAEs.</w:t>
      </w:r>
    </w:p>
    <w:p w:rsidR="00C55AFF" w:rsidRDefault="00C55AFF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DIR is hosting a technology showcase for audit management software on May 1 from 1:00 - 3:00 at the William P. Clements Building.  </w:t>
      </w:r>
      <w:r w:rsidR="0073592F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about the showcase </w:t>
      </w:r>
      <w:r w:rsidR="0073592F">
        <w:rPr>
          <w:rFonts w:ascii="Arial" w:hAnsi="Arial" w:cs="Arial"/>
        </w:rPr>
        <w:t>is on Google Groups.</w:t>
      </w:r>
    </w:p>
    <w:p w:rsidR="000B6752" w:rsidRDefault="00465008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Registration is open for the SAO Conference to be held August 5 - 6.</w:t>
      </w:r>
    </w:p>
    <w:p w:rsidR="003F17E5" w:rsidRDefault="003F17E5" w:rsidP="0062558C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Tracey requested that SAIAF meeting attendees complete the survey so the CPE files can be complete.</w:t>
      </w:r>
    </w:p>
    <w:p w:rsidR="00170E95" w:rsidRDefault="005217F8" w:rsidP="006E0959">
      <w:pPr>
        <w:numPr>
          <w:ilvl w:val="0"/>
          <w:numId w:val="1"/>
        </w:numPr>
        <w:tabs>
          <w:tab w:val="left" w:pos="360"/>
          <w:tab w:val="right" w:leader="dot" w:pos="9360"/>
        </w:tabs>
        <w:ind w:left="360" w:right="-360"/>
        <w:rPr>
          <w:rFonts w:ascii="Arial" w:hAnsi="Arial" w:cs="Arial"/>
        </w:rPr>
      </w:pPr>
      <w:r w:rsidRPr="00465008">
        <w:rPr>
          <w:rFonts w:ascii="Arial" w:hAnsi="Arial" w:cs="Arial"/>
        </w:rPr>
        <w:t xml:space="preserve">The next SAIAF meeting will be </w:t>
      </w:r>
      <w:r w:rsidR="00465008" w:rsidRPr="00465008">
        <w:rPr>
          <w:rFonts w:ascii="Arial" w:hAnsi="Arial" w:cs="Arial"/>
        </w:rPr>
        <w:t>May 17.  Topics will include cloud security and SAO changes.</w:t>
      </w:r>
    </w:p>
    <w:p w:rsidR="00465008" w:rsidRPr="00465008" w:rsidRDefault="00465008" w:rsidP="00465008">
      <w:pPr>
        <w:tabs>
          <w:tab w:val="left" w:pos="360"/>
          <w:tab w:val="right" w:leader="dot" w:pos="9360"/>
        </w:tabs>
        <w:ind w:right="-360"/>
        <w:rPr>
          <w:rFonts w:ascii="Arial" w:hAnsi="Arial" w:cs="Arial"/>
        </w:rPr>
      </w:pPr>
    </w:p>
    <w:p w:rsidR="00BE75E1" w:rsidRPr="00277A43" w:rsidRDefault="00E623B4" w:rsidP="00CF502F">
      <w:pPr>
        <w:tabs>
          <w:tab w:val="left" w:pos="720"/>
          <w:tab w:val="right" w:leader="dot" w:pos="9360"/>
        </w:tabs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465008">
        <w:rPr>
          <w:rFonts w:ascii="Arial" w:hAnsi="Arial" w:cs="Arial"/>
          <w:b/>
        </w:rPr>
        <w:t>0</w:t>
      </w:r>
      <w:r w:rsidR="000E67C2">
        <w:rPr>
          <w:rFonts w:ascii="Arial" w:hAnsi="Arial" w:cs="Arial"/>
          <w:b/>
        </w:rPr>
        <w:t>0</w:t>
      </w:r>
      <w:r w:rsidR="00941548">
        <w:rPr>
          <w:rFonts w:ascii="Arial" w:hAnsi="Arial" w:cs="Arial"/>
          <w:b/>
        </w:rPr>
        <w:t xml:space="preserve"> a.m.</w:t>
      </w:r>
      <w:r w:rsidR="00277A43">
        <w:rPr>
          <w:rFonts w:ascii="Arial" w:hAnsi="Arial" w:cs="Arial"/>
          <w:b/>
        </w:rPr>
        <w:t xml:space="preserve"> –</w:t>
      </w:r>
      <w:r w:rsidR="00277A43" w:rsidRPr="00277A43">
        <w:rPr>
          <w:rFonts w:ascii="Arial" w:hAnsi="Arial" w:cs="Arial"/>
          <w:b/>
        </w:rPr>
        <w:t xml:space="preserve"> MEETING ADJOURNED</w:t>
      </w:r>
    </w:p>
    <w:sectPr w:rsidR="00BE75E1" w:rsidRPr="00277A43" w:rsidSect="00726C29">
      <w:footerReference w:type="default" r:id="rId8"/>
      <w:pgSz w:w="12240" w:h="15840"/>
      <w:pgMar w:top="720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4C" w:rsidRDefault="00A9154C">
      <w:r>
        <w:separator/>
      </w:r>
    </w:p>
  </w:endnote>
  <w:endnote w:type="continuationSeparator" w:id="0">
    <w:p w:rsidR="00A9154C" w:rsidRDefault="00A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1" w:rsidRPr="00BE5400" w:rsidRDefault="00D85D43" w:rsidP="002645E0">
    <w:pPr>
      <w:pStyle w:val="Footer"/>
      <w:tabs>
        <w:tab w:val="clear" w:pos="4320"/>
        <w:tab w:val="clear" w:pos="8640"/>
        <w:tab w:val="right" w:pos="9000"/>
      </w:tabs>
      <w:rPr>
        <w:rFonts w:ascii="Calibri" w:hAnsi="Calibri" w:cs="Calibri"/>
      </w:rPr>
    </w:pPr>
    <w:r w:rsidRPr="00BE5400">
      <w:rPr>
        <w:rFonts w:ascii="Calibri" w:hAnsi="Calibri" w:cs="Calibri"/>
      </w:rPr>
      <w:t xml:space="preserve">SAIAF Meeting Minutes – </w:t>
    </w:r>
    <w:r w:rsidR="00CF112C">
      <w:rPr>
        <w:rFonts w:ascii="Calibri" w:hAnsi="Calibri" w:cs="Calibri"/>
      </w:rPr>
      <w:t>0</w:t>
    </w:r>
    <w:r w:rsidR="00465008">
      <w:rPr>
        <w:rFonts w:ascii="Calibri" w:hAnsi="Calibri" w:cs="Calibri"/>
      </w:rPr>
      <w:t>4/26/19</w:t>
    </w:r>
    <w:r w:rsidR="002645E0" w:rsidRPr="00BE5400">
      <w:rPr>
        <w:rFonts w:ascii="Calibri" w:hAnsi="Calibri" w:cs="Calibri"/>
      </w:rPr>
      <w:tab/>
      <w:t xml:space="preserve">Page </w:t>
    </w:r>
    <w:r w:rsidR="000A35D6" w:rsidRPr="00BE5400">
      <w:rPr>
        <w:rFonts w:ascii="Calibri" w:hAnsi="Calibri" w:cs="Calibri"/>
      </w:rPr>
      <w:fldChar w:fldCharType="begin"/>
    </w:r>
    <w:r w:rsidR="002645E0" w:rsidRPr="00BE5400">
      <w:rPr>
        <w:rFonts w:ascii="Calibri" w:hAnsi="Calibri" w:cs="Calibri"/>
      </w:rPr>
      <w:instrText xml:space="preserve"> PAGE   \* MERGEFORMAT </w:instrText>
    </w:r>
    <w:r w:rsidR="000A35D6" w:rsidRPr="00BE5400">
      <w:rPr>
        <w:rFonts w:ascii="Calibri" w:hAnsi="Calibri" w:cs="Calibri"/>
      </w:rPr>
      <w:fldChar w:fldCharType="separate"/>
    </w:r>
    <w:r w:rsidR="002912C9">
      <w:rPr>
        <w:rFonts w:ascii="Calibri" w:hAnsi="Calibri" w:cs="Calibri"/>
        <w:noProof/>
      </w:rPr>
      <w:t>3</w:t>
    </w:r>
    <w:r w:rsidR="000A35D6" w:rsidRPr="00BE5400">
      <w:rPr>
        <w:rFonts w:ascii="Calibri" w:hAnsi="Calibri" w:cs="Calibri"/>
      </w:rPr>
      <w:fldChar w:fldCharType="end"/>
    </w:r>
    <w:r w:rsidR="002645E0" w:rsidRPr="00BE5400">
      <w:rPr>
        <w:rFonts w:ascii="Calibri" w:hAnsi="Calibri" w:cs="Calibri"/>
      </w:rPr>
      <w:t xml:space="preserve"> of </w:t>
    </w:r>
    <w:r w:rsidR="00007265">
      <w:rPr>
        <w:rFonts w:ascii="Calibri" w:hAnsi="Calibri" w:cs="Calibri"/>
        <w:noProof/>
      </w:rPr>
      <w:fldChar w:fldCharType="begin"/>
    </w:r>
    <w:r w:rsidR="00007265">
      <w:rPr>
        <w:rFonts w:ascii="Calibri" w:hAnsi="Calibri" w:cs="Calibri"/>
        <w:noProof/>
      </w:rPr>
      <w:instrText xml:space="preserve"> NUMPAGES   \* MERGEFORMAT </w:instrText>
    </w:r>
    <w:r w:rsidR="00007265">
      <w:rPr>
        <w:rFonts w:ascii="Calibri" w:hAnsi="Calibri" w:cs="Calibri"/>
        <w:noProof/>
      </w:rPr>
      <w:fldChar w:fldCharType="separate"/>
    </w:r>
    <w:r w:rsidR="002912C9">
      <w:rPr>
        <w:rFonts w:ascii="Calibri" w:hAnsi="Calibri" w:cs="Calibri"/>
        <w:noProof/>
      </w:rPr>
      <w:t>3</w:t>
    </w:r>
    <w:r w:rsidR="00007265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4C" w:rsidRDefault="00A9154C">
      <w:r>
        <w:separator/>
      </w:r>
    </w:p>
  </w:footnote>
  <w:footnote w:type="continuationSeparator" w:id="0">
    <w:p w:rsidR="00A9154C" w:rsidRDefault="00A9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67C"/>
    <w:multiLevelType w:val="hybridMultilevel"/>
    <w:tmpl w:val="434E58C4"/>
    <w:lvl w:ilvl="0" w:tplc="B166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AE5"/>
    <w:multiLevelType w:val="hybridMultilevel"/>
    <w:tmpl w:val="29C4C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442DE"/>
    <w:multiLevelType w:val="hybridMultilevel"/>
    <w:tmpl w:val="F3104A78"/>
    <w:lvl w:ilvl="0" w:tplc="3BC6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8A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6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2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40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8"/>
    <w:rsid w:val="000041BA"/>
    <w:rsid w:val="00007076"/>
    <w:rsid w:val="00007265"/>
    <w:rsid w:val="0001234B"/>
    <w:rsid w:val="00020A94"/>
    <w:rsid w:val="00022310"/>
    <w:rsid w:val="000240B1"/>
    <w:rsid w:val="0002735E"/>
    <w:rsid w:val="000322CC"/>
    <w:rsid w:val="00032F07"/>
    <w:rsid w:val="0003465A"/>
    <w:rsid w:val="000346BA"/>
    <w:rsid w:val="00037A83"/>
    <w:rsid w:val="000507DB"/>
    <w:rsid w:val="00051ECC"/>
    <w:rsid w:val="000630D4"/>
    <w:rsid w:val="000665A4"/>
    <w:rsid w:val="00070333"/>
    <w:rsid w:val="00075D5E"/>
    <w:rsid w:val="0007651B"/>
    <w:rsid w:val="000771AC"/>
    <w:rsid w:val="00084263"/>
    <w:rsid w:val="000842E5"/>
    <w:rsid w:val="0009319D"/>
    <w:rsid w:val="000934A3"/>
    <w:rsid w:val="000A33E9"/>
    <w:rsid w:val="000A35D6"/>
    <w:rsid w:val="000A3A7F"/>
    <w:rsid w:val="000B2B92"/>
    <w:rsid w:val="000B2FED"/>
    <w:rsid w:val="000B6752"/>
    <w:rsid w:val="000B7B7E"/>
    <w:rsid w:val="000C3547"/>
    <w:rsid w:val="000C69D0"/>
    <w:rsid w:val="000C7A99"/>
    <w:rsid w:val="000D04C8"/>
    <w:rsid w:val="000D0BDA"/>
    <w:rsid w:val="000D14D0"/>
    <w:rsid w:val="000E0B17"/>
    <w:rsid w:val="000E387E"/>
    <w:rsid w:val="000E3AD0"/>
    <w:rsid w:val="000E67C2"/>
    <w:rsid w:val="000F2C8D"/>
    <w:rsid w:val="000F3F53"/>
    <w:rsid w:val="001110E9"/>
    <w:rsid w:val="00112179"/>
    <w:rsid w:val="001145BE"/>
    <w:rsid w:val="00114C0E"/>
    <w:rsid w:val="0012271C"/>
    <w:rsid w:val="0012590B"/>
    <w:rsid w:val="001260E1"/>
    <w:rsid w:val="001277C7"/>
    <w:rsid w:val="00133B2A"/>
    <w:rsid w:val="00135553"/>
    <w:rsid w:val="00140DB0"/>
    <w:rsid w:val="00140EF3"/>
    <w:rsid w:val="00147F64"/>
    <w:rsid w:val="00155D1F"/>
    <w:rsid w:val="0015685C"/>
    <w:rsid w:val="00163415"/>
    <w:rsid w:val="0016571A"/>
    <w:rsid w:val="00170E95"/>
    <w:rsid w:val="001727B6"/>
    <w:rsid w:val="001804CD"/>
    <w:rsid w:val="00182175"/>
    <w:rsid w:val="00182916"/>
    <w:rsid w:val="00184AB5"/>
    <w:rsid w:val="00187B6C"/>
    <w:rsid w:val="0019248A"/>
    <w:rsid w:val="001A09C6"/>
    <w:rsid w:val="001A5682"/>
    <w:rsid w:val="001B278D"/>
    <w:rsid w:val="001B2EE5"/>
    <w:rsid w:val="001B3896"/>
    <w:rsid w:val="001B45A3"/>
    <w:rsid w:val="001B6433"/>
    <w:rsid w:val="001C0484"/>
    <w:rsid w:val="001C14C1"/>
    <w:rsid w:val="001C3753"/>
    <w:rsid w:val="001C736A"/>
    <w:rsid w:val="001D0DE2"/>
    <w:rsid w:val="001D61A1"/>
    <w:rsid w:val="001D65AF"/>
    <w:rsid w:val="001E2FCE"/>
    <w:rsid w:val="001E3CD1"/>
    <w:rsid w:val="001F7378"/>
    <w:rsid w:val="00206118"/>
    <w:rsid w:val="00211AF5"/>
    <w:rsid w:val="00212C32"/>
    <w:rsid w:val="002152B7"/>
    <w:rsid w:val="00217138"/>
    <w:rsid w:val="002207B1"/>
    <w:rsid w:val="00223382"/>
    <w:rsid w:val="002260F6"/>
    <w:rsid w:val="0022617B"/>
    <w:rsid w:val="0022687B"/>
    <w:rsid w:val="00227AA4"/>
    <w:rsid w:val="00233146"/>
    <w:rsid w:val="00233A5D"/>
    <w:rsid w:val="002357DB"/>
    <w:rsid w:val="00243173"/>
    <w:rsid w:val="00243FDE"/>
    <w:rsid w:val="0024458D"/>
    <w:rsid w:val="002465AA"/>
    <w:rsid w:val="002523EF"/>
    <w:rsid w:val="0025448C"/>
    <w:rsid w:val="002645E0"/>
    <w:rsid w:val="00273F66"/>
    <w:rsid w:val="00276A96"/>
    <w:rsid w:val="00277A43"/>
    <w:rsid w:val="00281676"/>
    <w:rsid w:val="00283F92"/>
    <w:rsid w:val="00287094"/>
    <w:rsid w:val="002912C9"/>
    <w:rsid w:val="002934BB"/>
    <w:rsid w:val="00293C13"/>
    <w:rsid w:val="00297A91"/>
    <w:rsid w:val="00297ACB"/>
    <w:rsid w:val="002A076F"/>
    <w:rsid w:val="002A1757"/>
    <w:rsid w:val="002A2851"/>
    <w:rsid w:val="002A2D88"/>
    <w:rsid w:val="002A7384"/>
    <w:rsid w:val="002B3A64"/>
    <w:rsid w:val="002B6C7B"/>
    <w:rsid w:val="002B79EF"/>
    <w:rsid w:val="002C01AE"/>
    <w:rsid w:val="002C0AEC"/>
    <w:rsid w:val="002C3C94"/>
    <w:rsid w:val="002C4672"/>
    <w:rsid w:val="002D2456"/>
    <w:rsid w:val="002E14F8"/>
    <w:rsid w:val="002E3B18"/>
    <w:rsid w:val="002E6301"/>
    <w:rsid w:val="002E6F1C"/>
    <w:rsid w:val="002F13D0"/>
    <w:rsid w:val="002F477E"/>
    <w:rsid w:val="002F4999"/>
    <w:rsid w:val="002F741B"/>
    <w:rsid w:val="00302B66"/>
    <w:rsid w:val="00304EC5"/>
    <w:rsid w:val="00305ADC"/>
    <w:rsid w:val="003073F5"/>
    <w:rsid w:val="00310098"/>
    <w:rsid w:val="00312E24"/>
    <w:rsid w:val="00313B73"/>
    <w:rsid w:val="0031503C"/>
    <w:rsid w:val="003155E9"/>
    <w:rsid w:val="003264AA"/>
    <w:rsid w:val="00327E4C"/>
    <w:rsid w:val="00333DF8"/>
    <w:rsid w:val="00334ED5"/>
    <w:rsid w:val="00340F28"/>
    <w:rsid w:val="00344944"/>
    <w:rsid w:val="00355C31"/>
    <w:rsid w:val="0036244C"/>
    <w:rsid w:val="003652D0"/>
    <w:rsid w:val="00365873"/>
    <w:rsid w:val="00371633"/>
    <w:rsid w:val="00372013"/>
    <w:rsid w:val="00373913"/>
    <w:rsid w:val="00375141"/>
    <w:rsid w:val="003810E4"/>
    <w:rsid w:val="00383A5A"/>
    <w:rsid w:val="00386036"/>
    <w:rsid w:val="00387B18"/>
    <w:rsid w:val="00393D81"/>
    <w:rsid w:val="00394197"/>
    <w:rsid w:val="003A1161"/>
    <w:rsid w:val="003B2468"/>
    <w:rsid w:val="003B2B31"/>
    <w:rsid w:val="003B3144"/>
    <w:rsid w:val="003B5E3D"/>
    <w:rsid w:val="003D58C6"/>
    <w:rsid w:val="003E52BF"/>
    <w:rsid w:val="003E6FBC"/>
    <w:rsid w:val="003F0639"/>
    <w:rsid w:val="003F17E5"/>
    <w:rsid w:val="0041237C"/>
    <w:rsid w:val="004138DD"/>
    <w:rsid w:val="0041768E"/>
    <w:rsid w:val="00417DB9"/>
    <w:rsid w:val="0042212E"/>
    <w:rsid w:val="00423DF8"/>
    <w:rsid w:val="004258E7"/>
    <w:rsid w:val="00431AA3"/>
    <w:rsid w:val="00444FDA"/>
    <w:rsid w:val="00445A37"/>
    <w:rsid w:val="00454D81"/>
    <w:rsid w:val="00462B1B"/>
    <w:rsid w:val="00465008"/>
    <w:rsid w:val="00474086"/>
    <w:rsid w:val="00475BE8"/>
    <w:rsid w:val="00483180"/>
    <w:rsid w:val="00483A39"/>
    <w:rsid w:val="00484510"/>
    <w:rsid w:val="00484E06"/>
    <w:rsid w:val="0049448E"/>
    <w:rsid w:val="00495516"/>
    <w:rsid w:val="004959F4"/>
    <w:rsid w:val="0049731B"/>
    <w:rsid w:val="004A07A6"/>
    <w:rsid w:val="004A1089"/>
    <w:rsid w:val="004B0F54"/>
    <w:rsid w:val="004B30C3"/>
    <w:rsid w:val="004B36C1"/>
    <w:rsid w:val="004B5590"/>
    <w:rsid w:val="004C2496"/>
    <w:rsid w:val="004C2983"/>
    <w:rsid w:val="004C36A6"/>
    <w:rsid w:val="004C579B"/>
    <w:rsid w:val="004C7661"/>
    <w:rsid w:val="004D01BB"/>
    <w:rsid w:val="004D10ED"/>
    <w:rsid w:val="004D30BE"/>
    <w:rsid w:val="004D37C6"/>
    <w:rsid w:val="004D57EC"/>
    <w:rsid w:val="004D683A"/>
    <w:rsid w:val="004E2437"/>
    <w:rsid w:val="004E36AA"/>
    <w:rsid w:val="004F3E2A"/>
    <w:rsid w:val="004F6982"/>
    <w:rsid w:val="00505346"/>
    <w:rsid w:val="00505AEB"/>
    <w:rsid w:val="005065E8"/>
    <w:rsid w:val="0051574E"/>
    <w:rsid w:val="00517ACD"/>
    <w:rsid w:val="005217F8"/>
    <w:rsid w:val="00522008"/>
    <w:rsid w:val="00545860"/>
    <w:rsid w:val="00556C03"/>
    <w:rsid w:val="005776FF"/>
    <w:rsid w:val="00581E44"/>
    <w:rsid w:val="00583124"/>
    <w:rsid w:val="0058456D"/>
    <w:rsid w:val="00597B30"/>
    <w:rsid w:val="005A4ABF"/>
    <w:rsid w:val="005C0FFA"/>
    <w:rsid w:val="005C4F45"/>
    <w:rsid w:val="005D1BA2"/>
    <w:rsid w:val="005D2429"/>
    <w:rsid w:val="005D40DA"/>
    <w:rsid w:val="005D6C6A"/>
    <w:rsid w:val="005E3DD8"/>
    <w:rsid w:val="005F0627"/>
    <w:rsid w:val="005F4C2F"/>
    <w:rsid w:val="006002D5"/>
    <w:rsid w:val="00601401"/>
    <w:rsid w:val="00607432"/>
    <w:rsid w:val="00607772"/>
    <w:rsid w:val="00607862"/>
    <w:rsid w:val="00616A27"/>
    <w:rsid w:val="00616F0B"/>
    <w:rsid w:val="006175B8"/>
    <w:rsid w:val="006205F9"/>
    <w:rsid w:val="006211A3"/>
    <w:rsid w:val="00623807"/>
    <w:rsid w:val="0062558C"/>
    <w:rsid w:val="00625C6C"/>
    <w:rsid w:val="00645321"/>
    <w:rsid w:val="0065256C"/>
    <w:rsid w:val="00655EF1"/>
    <w:rsid w:val="006561CA"/>
    <w:rsid w:val="006610E2"/>
    <w:rsid w:val="00662911"/>
    <w:rsid w:val="006673E2"/>
    <w:rsid w:val="00667917"/>
    <w:rsid w:val="00671225"/>
    <w:rsid w:val="006718F3"/>
    <w:rsid w:val="00672FF6"/>
    <w:rsid w:val="00673D81"/>
    <w:rsid w:val="006763D6"/>
    <w:rsid w:val="006912A9"/>
    <w:rsid w:val="006A0494"/>
    <w:rsid w:val="006A4C23"/>
    <w:rsid w:val="006A5520"/>
    <w:rsid w:val="006A6B5B"/>
    <w:rsid w:val="006A702B"/>
    <w:rsid w:val="006C24D5"/>
    <w:rsid w:val="006D4465"/>
    <w:rsid w:val="006F5D0D"/>
    <w:rsid w:val="006F77E4"/>
    <w:rsid w:val="00710B69"/>
    <w:rsid w:val="007130E1"/>
    <w:rsid w:val="00715D2C"/>
    <w:rsid w:val="0072537C"/>
    <w:rsid w:val="00726C29"/>
    <w:rsid w:val="00727739"/>
    <w:rsid w:val="0073205B"/>
    <w:rsid w:val="00733534"/>
    <w:rsid w:val="007357F3"/>
    <w:rsid w:val="0073592F"/>
    <w:rsid w:val="00736AE7"/>
    <w:rsid w:val="00736E49"/>
    <w:rsid w:val="0074536C"/>
    <w:rsid w:val="007464FA"/>
    <w:rsid w:val="0075138F"/>
    <w:rsid w:val="007546D6"/>
    <w:rsid w:val="00756557"/>
    <w:rsid w:val="00760CBA"/>
    <w:rsid w:val="00785287"/>
    <w:rsid w:val="00785D4D"/>
    <w:rsid w:val="00787E74"/>
    <w:rsid w:val="0079148E"/>
    <w:rsid w:val="007932ED"/>
    <w:rsid w:val="00793624"/>
    <w:rsid w:val="00796B5A"/>
    <w:rsid w:val="007A2AA1"/>
    <w:rsid w:val="007B06A0"/>
    <w:rsid w:val="007B6A8D"/>
    <w:rsid w:val="007B70D6"/>
    <w:rsid w:val="007C3F8C"/>
    <w:rsid w:val="007C4C62"/>
    <w:rsid w:val="007C54F9"/>
    <w:rsid w:val="007D1466"/>
    <w:rsid w:val="007D397C"/>
    <w:rsid w:val="007E4A58"/>
    <w:rsid w:val="007F365C"/>
    <w:rsid w:val="007F40EE"/>
    <w:rsid w:val="007F50B2"/>
    <w:rsid w:val="007F56AE"/>
    <w:rsid w:val="007F7FAB"/>
    <w:rsid w:val="00800B50"/>
    <w:rsid w:val="00802D48"/>
    <w:rsid w:val="00816D5A"/>
    <w:rsid w:val="00824EC1"/>
    <w:rsid w:val="008303CB"/>
    <w:rsid w:val="008303E1"/>
    <w:rsid w:val="0083240C"/>
    <w:rsid w:val="00836089"/>
    <w:rsid w:val="0084731B"/>
    <w:rsid w:val="00855E7A"/>
    <w:rsid w:val="00855FE7"/>
    <w:rsid w:val="00862B59"/>
    <w:rsid w:val="00864753"/>
    <w:rsid w:val="00864AFC"/>
    <w:rsid w:val="0087054A"/>
    <w:rsid w:val="008711BF"/>
    <w:rsid w:val="00873E1B"/>
    <w:rsid w:val="008740A1"/>
    <w:rsid w:val="008924D7"/>
    <w:rsid w:val="008948DA"/>
    <w:rsid w:val="008A2C73"/>
    <w:rsid w:val="008A2DEB"/>
    <w:rsid w:val="008A5BAE"/>
    <w:rsid w:val="008B06CD"/>
    <w:rsid w:val="008B0D03"/>
    <w:rsid w:val="008B1564"/>
    <w:rsid w:val="008C03AF"/>
    <w:rsid w:val="008D0252"/>
    <w:rsid w:val="008D031E"/>
    <w:rsid w:val="008D1079"/>
    <w:rsid w:val="008D3FA1"/>
    <w:rsid w:val="008D42CF"/>
    <w:rsid w:val="008D58F0"/>
    <w:rsid w:val="008D6618"/>
    <w:rsid w:val="008E4647"/>
    <w:rsid w:val="008F5C6E"/>
    <w:rsid w:val="00901F25"/>
    <w:rsid w:val="00903D8A"/>
    <w:rsid w:val="00905270"/>
    <w:rsid w:val="009052F9"/>
    <w:rsid w:val="00911B6C"/>
    <w:rsid w:val="00923701"/>
    <w:rsid w:val="0092638E"/>
    <w:rsid w:val="0092729E"/>
    <w:rsid w:val="00932889"/>
    <w:rsid w:val="00937A69"/>
    <w:rsid w:val="00941548"/>
    <w:rsid w:val="00947E8B"/>
    <w:rsid w:val="009510EC"/>
    <w:rsid w:val="00952E19"/>
    <w:rsid w:val="00953EAE"/>
    <w:rsid w:val="009559AD"/>
    <w:rsid w:val="00960BB4"/>
    <w:rsid w:val="00965870"/>
    <w:rsid w:val="009662EC"/>
    <w:rsid w:val="009709F6"/>
    <w:rsid w:val="00971D84"/>
    <w:rsid w:val="00972515"/>
    <w:rsid w:val="00973EE6"/>
    <w:rsid w:val="00981612"/>
    <w:rsid w:val="00981A30"/>
    <w:rsid w:val="00981F37"/>
    <w:rsid w:val="00983D93"/>
    <w:rsid w:val="00987F4B"/>
    <w:rsid w:val="00990AD8"/>
    <w:rsid w:val="00991460"/>
    <w:rsid w:val="009963AD"/>
    <w:rsid w:val="009A1FB2"/>
    <w:rsid w:val="009A2E40"/>
    <w:rsid w:val="009A3221"/>
    <w:rsid w:val="009A5D39"/>
    <w:rsid w:val="009B2088"/>
    <w:rsid w:val="009B2908"/>
    <w:rsid w:val="009B2B9E"/>
    <w:rsid w:val="009C01D1"/>
    <w:rsid w:val="009C5B44"/>
    <w:rsid w:val="009D488D"/>
    <w:rsid w:val="009E01D5"/>
    <w:rsid w:val="009E2611"/>
    <w:rsid w:val="009E7592"/>
    <w:rsid w:val="00A013A6"/>
    <w:rsid w:val="00A062B0"/>
    <w:rsid w:val="00A06EE2"/>
    <w:rsid w:val="00A07D2A"/>
    <w:rsid w:val="00A1308D"/>
    <w:rsid w:val="00A23C47"/>
    <w:rsid w:val="00A250D0"/>
    <w:rsid w:val="00A252F7"/>
    <w:rsid w:val="00A33038"/>
    <w:rsid w:val="00A3414F"/>
    <w:rsid w:val="00A35CC2"/>
    <w:rsid w:val="00A403C2"/>
    <w:rsid w:val="00A44446"/>
    <w:rsid w:val="00A563C5"/>
    <w:rsid w:val="00A635BC"/>
    <w:rsid w:val="00A70AE6"/>
    <w:rsid w:val="00A76000"/>
    <w:rsid w:val="00A86F3B"/>
    <w:rsid w:val="00A9154C"/>
    <w:rsid w:val="00A92A5A"/>
    <w:rsid w:val="00AB28BD"/>
    <w:rsid w:val="00AB349E"/>
    <w:rsid w:val="00AB4526"/>
    <w:rsid w:val="00AC23C2"/>
    <w:rsid w:val="00AC5120"/>
    <w:rsid w:val="00AC7C2A"/>
    <w:rsid w:val="00AE3C7B"/>
    <w:rsid w:val="00AE473D"/>
    <w:rsid w:val="00AF1C3C"/>
    <w:rsid w:val="00AF1E11"/>
    <w:rsid w:val="00AF1E7D"/>
    <w:rsid w:val="00AF3A95"/>
    <w:rsid w:val="00AF5E9F"/>
    <w:rsid w:val="00AF6603"/>
    <w:rsid w:val="00AF711B"/>
    <w:rsid w:val="00B001AE"/>
    <w:rsid w:val="00B01936"/>
    <w:rsid w:val="00B021C8"/>
    <w:rsid w:val="00B02426"/>
    <w:rsid w:val="00B03470"/>
    <w:rsid w:val="00B057AB"/>
    <w:rsid w:val="00B06A59"/>
    <w:rsid w:val="00B0752E"/>
    <w:rsid w:val="00B20E40"/>
    <w:rsid w:val="00B225C3"/>
    <w:rsid w:val="00B32346"/>
    <w:rsid w:val="00B34C0D"/>
    <w:rsid w:val="00B36DA6"/>
    <w:rsid w:val="00B37D08"/>
    <w:rsid w:val="00B44B78"/>
    <w:rsid w:val="00B51890"/>
    <w:rsid w:val="00B564AF"/>
    <w:rsid w:val="00B60733"/>
    <w:rsid w:val="00B64D81"/>
    <w:rsid w:val="00B65CCC"/>
    <w:rsid w:val="00B674F6"/>
    <w:rsid w:val="00B67A81"/>
    <w:rsid w:val="00B7287F"/>
    <w:rsid w:val="00B72930"/>
    <w:rsid w:val="00B73C36"/>
    <w:rsid w:val="00B76147"/>
    <w:rsid w:val="00B7623E"/>
    <w:rsid w:val="00B80E2B"/>
    <w:rsid w:val="00B82809"/>
    <w:rsid w:val="00B929FE"/>
    <w:rsid w:val="00B9658B"/>
    <w:rsid w:val="00BA1956"/>
    <w:rsid w:val="00BA6E9C"/>
    <w:rsid w:val="00BB614F"/>
    <w:rsid w:val="00BB6498"/>
    <w:rsid w:val="00BC2E12"/>
    <w:rsid w:val="00BC30BA"/>
    <w:rsid w:val="00BC3188"/>
    <w:rsid w:val="00BC5E49"/>
    <w:rsid w:val="00BC5FB2"/>
    <w:rsid w:val="00BD1193"/>
    <w:rsid w:val="00BD5693"/>
    <w:rsid w:val="00BD64A7"/>
    <w:rsid w:val="00BE08ED"/>
    <w:rsid w:val="00BE2475"/>
    <w:rsid w:val="00BE3F2D"/>
    <w:rsid w:val="00BE4DFA"/>
    <w:rsid w:val="00BE5400"/>
    <w:rsid w:val="00BE5CB4"/>
    <w:rsid w:val="00BE706D"/>
    <w:rsid w:val="00BE75E1"/>
    <w:rsid w:val="00BF2668"/>
    <w:rsid w:val="00C01E15"/>
    <w:rsid w:val="00C03241"/>
    <w:rsid w:val="00C059AF"/>
    <w:rsid w:val="00C05CE2"/>
    <w:rsid w:val="00C14B32"/>
    <w:rsid w:val="00C14FE0"/>
    <w:rsid w:val="00C1591B"/>
    <w:rsid w:val="00C21904"/>
    <w:rsid w:val="00C27EB5"/>
    <w:rsid w:val="00C30F1F"/>
    <w:rsid w:val="00C329B7"/>
    <w:rsid w:val="00C346E8"/>
    <w:rsid w:val="00C34C17"/>
    <w:rsid w:val="00C35FE9"/>
    <w:rsid w:val="00C40A5F"/>
    <w:rsid w:val="00C512D6"/>
    <w:rsid w:val="00C55AFF"/>
    <w:rsid w:val="00C57BF2"/>
    <w:rsid w:val="00C6024B"/>
    <w:rsid w:val="00C608EE"/>
    <w:rsid w:val="00C60C0B"/>
    <w:rsid w:val="00C62FA1"/>
    <w:rsid w:val="00C65A42"/>
    <w:rsid w:val="00C66E19"/>
    <w:rsid w:val="00C729A7"/>
    <w:rsid w:val="00C737B2"/>
    <w:rsid w:val="00C83B90"/>
    <w:rsid w:val="00C86C67"/>
    <w:rsid w:val="00C90E24"/>
    <w:rsid w:val="00C94877"/>
    <w:rsid w:val="00C954FC"/>
    <w:rsid w:val="00C974CC"/>
    <w:rsid w:val="00CA4266"/>
    <w:rsid w:val="00CA4EA2"/>
    <w:rsid w:val="00CB59BC"/>
    <w:rsid w:val="00CC2EB0"/>
    <w:rsid w:val="00CC6459"/>
    <w:rsid w:val="00CD1A66"/>
    <w:rsid w:val="00CD29E0"/>
    <w:rsid w:val="00CD712F"/>
    <w:rsid w:val="00CE0494"/>
    <w:rsid w:val="00CE6C28"/>
    <w:rsid w:val="00CF0845"/>
    <w:rsid w:val="00CF112C"/>
    <w:rsid w:val="00CF1829"/>
    <w:rsid w:val="00CF502F"/>
    <w:rsid w:val="00CF51AD"/>
    <w:rsid w:val="00D02F9F"/>
    <w:rsid w:val="00D058A2"/>
    <w:rsid w:val="00D11025"/>
    <w:rsid w:val="00D11736"/>
    <w:rsid w:val="00D127BE"/>
    <w:rsid w:val="00D140A6"/>
    <w:rsid w:val="00D17983"/>
    <w:rsid w:val="00D23F3F"/>
    <w:rsid w:val="00D32558"/>
    <w:rsid w:val="00D33F69"/>
    <w:rsid w:val="00D3462E"/>
    <w:rsid w:val="00D42545"/>
    <w:rsid w:val="00D5115B"/>
    <w:rsid w:val="00D51890"/>
    <w:rsid w:val="00D523E9"/>
    <w:rsid w:val="00D55DA0"/>
    <w:rsid w:val="00D566D8"/>
    <w:rsid w:val="00D60EE1"/>
    <w:rsid w:val="00D61CAD"/>
    <w:rsid w:val="00D63354"/>
    <w:rsid w:val="00D63B9E"/>
    <w:rsid w:val="00D65BAB"/>
    <w:rsid w:val="00D66630"/>
    <w:rsid w:val="00D74561"/>
    <w:rsid w:val="00D857B0"/>
    <w:rsid w:val="00D85D43"/>
    <w:rsid w:val="00D860A7"/>
    <w:rsid w:val="00D93BC6"/>
    <w:rsid w:val="00D94912"/>
    <w:rsid w:val="00DA2331"/>
    <w:rsid w:val="00DA44C3"/>
    <w:rsid w:val="00DA5744"/>
    <w:rsid w:val="00DA62F5"/>
    <w:rsid w:val="00DC701D"/>
    <w:rsid w:val="00DD7189"/>
    <w:rsid w:val="00DD7473"/>
    <w:rsid w:val="00DE020D"/>
    <w:rsid w:val="00DE5519"/>
    <w:rsid w:val="00DE7B6F"/>
    <w:rsid w:val="00DF6F34"/>
    <w:rsid w:val="00DF6FA5"/>
    <w:rsid w:val="00DF7E2E"/>
    <w:rsid w:val="00E07E9E"/>
    <w:rsid w:val="00E1773F"/>
    <w:rsid w:val="00E17F6A"/>
    <w:rsid w:val="00E20309"/>
    <w:rsid w:val="00E278A2"/>
    <w:rsid w:val="00E3271B"/>
    <w:rsid w:val="00E335E6"/>
    <w:rsid w:val="00E40F66"/>
    <w:rsid w:val="00E51B9F"/>
    <w:rsid w:val="00E5562A"/>
    <w:rsid w:val="00E564C4"/>
    <w:rsid w:val="00E56884"/>
    <w:rsid w:val="00E613FA"/>
    <w:rsid w:val="00E623B4"/>
    <w:rsid w:val="00E63D73"/>
    <w:rsid w:val="00E65059"/>
    <w:rsid w:val="00E722FE"/>
    <w:rsid w:val="00E72326"/>
    <w:rsid w:val="00E72DC6"/>
    <w:rsid w:val="00E836D7"/>
    <w:rsid w:val="00E911B0"/>
    <w:rsid w:val="00E936E2"/>
    <w:rsid w:val="00E93A9D"/>
    <w:rsid w:val="00E947C0"/>
    <w:rsid w:val="00E96333"/>
    <w:rsid w:val="00EA05E6"/>
    <w:rsid w:val="00EA2A24"/>
    <w:rsid w:val="00EB32F3"/>
    <w:rsid w:val="00EB504F"/>
    <w:rsid w:val="00EC04AF"/>
    <w:rsid w:val="00EC6488"/>
    <w:rsid w:val="00ED0989"/>
    <w:rsid w:val="00ED34DC"/>
    <w:rsid w:val="00ED34EA"/>
    <w:rsid w:val="00ED5C76"/>
    <w:rsid w:val="00ED65FC"/>
    <w:rsid w:val="00EE23AB"/>
    <w:rsid w:val="00EE5B7D"/>
    <w:rsid w:val="00EF43A5"/>
    <w:rsid w:val="00F022FD"/>
    <w:rsid w:val="00F03DC1"/>
    <w:rsid w:val="00F04C96"/>
    <w:rsid w:val="00F116C8"/>
    <w:rsid w:val="00F20629"/>
    <w:rsid w:val="00F2440B"/>
    <w:rsid w:val="00F312CE"/>
    <w:rsid w:val="00F31461"/>
    <w:rsid w:val="00F327DC"/>
    <w:rsid w:val="00F35492"/>
    <w:rsid w:val="00F37C4F"/>
    <w:rsid w:val="00F41445"/>
    <w:rsid w:val="00F431DF"/>
    <w:rsid w:val="00F437BD"/>
    <w:rsid w:val="00F45385"/>
    <w:rsid w:val="00F5305E"/>
    <w:rsid w:val="00F57378"/>
    <w:rsid w:val="00F60C3C"/>
    <w:rsid w:val="00F634C3"/>
    <w:rsid w:val="00F70C44"/>
    <w:rsid w:val="00F7301F"/>
    <w:rsid w:val="00F75E8F"/>
    <w:rsid w:val="00F86094"/>
    <w:rsid w:val="00F91FED"/>
    <w:rsid w:val="00F930D9"/>
    <w:rsid w:val="00FA2C74"/>
    <w:rsid w:val="00FB6926"/>
    <w:rsid w:val="00FC0573"/>
    <w:rsid w:val="00FC35A6"/>
    <w:rsid w:val="00FC716A"/>
    <w:rsid w:val="00FC7A13"/>
    <w:rsid w:val="00FD5576"/>
    <w:rsid w:val="00FE13C5"/>
    <w:rsid w:val="00FE1EFA"/>
    <w:rsid w:val="00FE43AF"/>
    <w:rsid w:val="00FF23B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1D541B"/>
  <w15:docId w15:val="{0BCC1D7C-229C-40BA-8C5E-E2E8953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ED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0E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4D10E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10ED"/>
    <w:pPr>
      <w:tabs>
        <w:tab w:val="left" w:pos="-1200"/>
        <w:tab w:val="left" w:pos="-720"/>
        <w:tab w:val="right" w:pos="0"/>
        <w:tab w:val="left" w:pos="1080"/>
        <w:tab w:val="left" w:pos="2160"/>
        <w:tab w:val="left" w:pos="927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  <w:jc w:val="center"/>
    </w:pPr>
    <w:rPr>
      <w:rFonts w:ascii="Arial" w:hAnsi="Arial" w:cs="Arial"/>
      <w:sz w:val="22"/>
    </w:rPr>
  </w:style>
  <w:style w:type="character" w:styleId="Emphasis">
    <w:name w:val="Emphasis"/>
    <w:qFormat/>
    <w:rsid w:val="004D10ED"/>
    <w:rPr>
      <w:i/>
      <w:iCs/>
    </w:rPr>
  </w:style>
  <w:style w:type="paragraph" w:styleId="Header">
    <w:name w:val="header"/>
    <w:basedOn w:val="Normal"/>
    <w:rsid w:val="00715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4DC"/>
    <w:rPr>
      <w:rFonts w:ascii="Tahoma" w:hAnsi="Tahoma" w:cs="Tahoma"/>
      <w:sz w:val="16"/>
      <w:szCs w:val="16"/>
    </w:rPr>
  </w:style>
  <w:style w:type="character" w:styleId="Hyperlink">
    <w:name w:val="Hyperlink"/>
    <w:rsid w:val="002F741B"/>
    <w:rPr>
      <w:color w:val="0000FF"/>
      <w:u w:val="single"/>
    </w:rPr>
  </w:style>
  <w:style w:type="character" w:styleId="FollowedHyperlink">
    <w:name w:val="FollowedHyperlink"/>
    <w:rsid w:val="00BD56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B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2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759">
          <w:marLeft w:val="73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464">
          <w:marLeft w:val="73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April 2019 SAIAF Meeting Minutes</DocumentSummary>
    <TaxCatchAll xmlns="1624d5a5-934e-431c-bdeb-2205adc15921">
      <Value>293</Value>
      <Value>91</Value>
    </TaxCatchAll>
    <DocumentPublishDate xmlns="1624d5a5-934e-431c-bdeb-2205adc15921">2019-05-17T05:00:00+00:00</DocumentPublishDate>
    <DIRDepartment xmlns="1624d5a5-934e-431c-bdeb-2205adc15921">General</DIRDepartment>
    <SearchSummary xmlns="1624d5a5-934e-431c-bdeb-2205adc15921">April 2019 SAIAF Meeting Minutes</SearchSummary>
    <DocumentExtension xmlns="1624d5a5-934e-431c-bdeb-2205adc15921">docx</DocumentExtension>
    <DocumentCategory xmlns="1624d5a5-934e-431c-bdeb-2205adc15921">Reports</DocumentCategory>
    <RedirectURL xmlns="1624d5a5-934e-431c-bdeb-2205adc15921">/portal/internal/resources/DocumentLibrary/SAIAF Meeting Minutes 20190426.docx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33.783185828</DocumentSize>
    <TSLACType xmlns="1624d5a5-934e-431c-bdeb-2205adc15921">Meeting Minutes</TSLACType>
    <SearchKeywords xmlns="1624d5a5-934e-431c-bdeb-2205adc15921">saiaf, meeting minutes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saiaf</TermName>
          <TermId xmlns="http://schemas.microsoft.com/office/infopath/2007/PartnerControls">c4cccd7c-7463-4138-ac6b-474170ee834e</TermId>
        </TermInfo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3da840f5-bdfc-4a44-b996-078629c5277f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6C479B6-6EC1-4DFA-8C88-714B6DAE2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4810C-93E9-49E4-BAAA-6DE3A904D827}"/>
</file>

<file path=customXml/itemProps3.xml><?xml version="1.0" encoding="utf-8"?>
<ds:datastoreItem xmlns:ds="http://schemas.openxmlformats.org/officeDocument/2006/customXml" ds:itemID="{ABE21F56-D694-4F81-8EC3-753331A06ACE}"/>
</file>

<file path=customXml/itemProps4.xml><?xml version="1.0" encoding="utf-8"?>
<ds:datastoreItem xmlns:ds="http://schemas.openxmlformats.org/officeDocument/2006/customXml" ds:itemID="{784291C2-BC67-430E-81B1-08CA6BC3C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INTERNAL AUDIT FORUM</vt:lpstr>
    </vt:vector>
  </TitlesOfParts>
  <Company>TCEQ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SAIAF Meeting Minutes 20190426</dc:title>
  <dc:creator>Dale Hernandez</dc:creator>
  <cp:keywords>Meeting Minutes; saiaf</cp:keywords>
  <cp:lastModifiedBy>Dale Hernandez</cp:lastModifiedBy>
  <cp:revision>2</cp:revision>
  <cp:lastPrinted>2019-01-18T16:06:00Z</cp:lastPrinted>
  <dcterms:created xsi:type="dcterms:W3CDTF">2019-05-16T21:29:00Z</dcterms:created>
  <dcterms:modified xsi:type="dcterms:W3CDTF">2019-05-16T21:29:00Z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91;#saiaf|c4cccd7c-7463-4138-ac6b-474170ee834e;#293;#Meeting Minutes|3da840f5-bdfc-4a44-b996-078629c5277f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